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B0" w:rsidRDefault="008514B0" w:rsidP="00B14F24">
      <w:pPr>
        <w:ind w:firstLine="4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«Общие вопросы природопользования»</w:t>
      </w:r>
    </w:p>
    <w:p w:rsidR="008514B0" w:rsidRDefault="008514B0" w:rsidP="008514B0"/>
    <w:p w:rsidR="008514B0" w:rsidRDefault="008514B0" w:rsidP="008514B0">
      <w:pPr>
        <w:jc w:val="right"/>
      </w:pPr>
      <w:r>
        <w:t>УДК</w:t>
      </w:r>
    </w:p>
    <w:p w:rsidR="008514B0" w:rsidRDefault="008514B0" w:rsidP="008514B0"/>
    <w:p w:rsidR="008A2424" w:rsidRPr="008143EF" w:rsidRDefault="0081293F" w:rsidP="00B14F24">
      <w:pPr>
        <w:ind w:firstLine="426"/>
        <w:jc w:val="center"/>
        <w:rPr>
          <w:rFonts w:cs="Times New Roman"/>
          <w:b/>
          <w:sz w:val="28"/>
          <w:szCs w:val="28"/>
        </w:rPr>
      </w:pPr>
      <w:r w:rsidRPr="008143EF">
        <w:rPr>
          <w:rFonts w:cs="Times New Roman"/>
          <w:b/>
          <w:sz w:val="28"/>
          <w:szCs w:val="28"/>
        </w:rPr>
        <w:t>Корректное и</w:t>
      </w:r>
      <w:r w:rsidR="00312EE2" w:rsidRPr="008143EF">
        <w:rPr>
          <w:rFonts w:cs="Times New Roman"/>
          <w:b/>
          <w:sz w:val="28"/>
          <w:szCs w:val="28"/>
        </w:rPr>
        <w:t xml:space="preserve">спользование статистических показателей </w:t>
      </w:r>
      <w:r w:rsidR="00C5748E">
        <w:rPr>
          <w:rFonts w:cs="Times New Roman"/>
          <w:b/>
          <w:sz w:val="28"/>
          <w:szCs w:val="28"/>
        </w:rPr>
        <w:t>–</w:t>
      </w:r>
      <w:r w:rsidR="00312EE2" w:rsidRPr="008143EF">
        <w:rPr>
          <w:rFonts w:cs="Times New Roman"/>
          <w:b/>
          <w:sz w:val="28"/>
          <w:szCs w:val="28"/>
        </w:rPr>
        <w:t xml:space="preserve"> </w:t>
      </w:r>
      <w:r w:rsidR="006501E1" w:rsidRPr="008143EF">
        <w:rPr>
          <w:rFonts w:cs="Times New Roman"/>
          <w:b/>
          <w:sz w:val="28"/>
          <w:szCs w:val="28"/>
        </w:rPr>
        <w:t>основа эффективного управления природо</w:t>
      </w:r>
      <w:r w:rsidR="00C5748E">
        <w:rPr>
          <w:rFonts w:cs="Times New Roman"/>
          <w:b/>
          <w:sz w:val="28"/>
          <w:szCs w:val="28"/>
        </w:rPr>
        <w:t>пользованием</w:t>
      </w:r>
    </w:p>
    <w:p w:rsidR="00761395" w:rsidRPr="008143EF" w:rsidRDefault="00761395" w:rsidP="00B14F24">
      <w:pPr>
        <w:ind w:firstLine="426"/>
        <w:jc w:val="center"/>
        <w:rPr>
          <w:rFonts w:cs="Times New Roman"/>
          <w:b/>
          <w:sz w:val="28"/>
          <w:szCs w:val="28"/>
        </w:rPr>
      </w:pPr>
    </w:p>
    <w:p w:rsidR="00761395" w:rsidRPr="008143EF" w:rsidRDefault="00761395" w:rsidP="00761395">
      <w:pPr>
        <w:ind w:firstLine="426"/>
        <w:rPr>
          <w:rFonts w:cs="Times New Roman"/>
          <w:i/>
        </w:rPr>
      </w:pPr>
      <w:r w:rsidRPr="008143EF">
        <w:rPr>
          <w:rFonts w:cs="Times New Roman"/>
          <w:i/>
        </w:rPr>
        <w:t xml:space="preserve">А.Д. Думнов, д.э.н., </w:t>
      </w:r>
      <w:r w:rsidR="008514B0">
        <w:rPr>
          <w:rFonts w:cs="Times New Roman"/>
          <w:i/>
        </w:rPr>
        <w:t xml:space="preserve">Н.Г. Рыбальский, д.б.н., </w:t>
      </w:r>
      <w:r w:rsidRPr="008143EF">
        <w:rPr>
          <w:rFonts w:cs="Times New Roman"/>
          <w:i/>
        </w:rPr>
        <w:t>Национальное информационное агентство «Природные ресурсы»</w:t>
      </w:r>
    </w:p>
    <w:p w:rsidR="00312EE2" w:rsidRPr="008143EF" w:rsidRDefault="00312EE2" w:rsidP="00B14F24">
      <w:pPr>
        <w:ind w:firstLine="426"/>
        <w:jc w:val="center"/>
        <w:rPr>
          <w:rFonts w:cs="Times New Roman"/>
          <w:i/>
        </w:rPr>
      </w:pPr>
    </w:p>
    <w:p w:rsidR="00220C33" w:rsidRPr="008143EF" w:rsidRDefault="00220C33" w:rsidP="00B14F24">
      <w:pPr>
        <w:ind w:firstLine="426"/>
        <w:rPr>
          <w:rFonts w:cs="Times New Roman"/>
        </w:rPr>
      </w:pPr>
      <w:r w:rsidRPr="008143EF">
        <w:rPr>
          <w:rFonts w:cs="Times New Roman"/>
        </w:rPr>
        <w:t xml:space="preserve">В </w:t>
      </w:r>
      <w:r w:rsidR="006501E1" w:rsidRPr="008143EF">
        <w:rPr>
          <w:rFonts w:cs="Times New Roman"/>
        </w:rPr>
        <w:t>с</w:t>
      </w:r>
      <w:r w:rsidRPr="008143EF">
        <w:rPr>
          <w:rFonts w:cs="Times New Roman"/>
        </w:rPr>
        <w:t xml:space="preserve">татье анализируется корректность использования </w:t>
      </w:r>
      <w:r w:rsidR="00D951A4" w:rsidRPr="008143EF">
        <w:rPr>
          <w:rFonts w:cs="Times New Roman"/>
        </w:rPr>
        <w:t xml:space="preserve">статистических показателей, характеризующих охрану окружающей среды и рациональность природопользования на уровне государственного управления. </w:t>
      </w:r>
      <w:r w:rsidR="008514B0">
        <w:rPr>
          <w:rFonts w:cs="Times New Roman"/>
        </w:rPr>
        <w:t>И</w:t>
      </w:r>
      <w:r w:rsidR="00D951A4" w:rsidRPr="008143EF">
        <w:rPr>
          <w:rFonts w:cs="Times New Roman"/>
        </w:rPr>
        <w:t xml:space="preserve">сследован профессионализм оперирования статданными природоохранного и природосберегающего характера. Приведен целый ряд </w:t>
      </w:r>
      <w:r w:rsidR="006501E1" w:rsidRPr="008143EF">
        <w:rPr>
          <w:rFonts w:cs="Times New Roman"/>
        </w:rPr>
        <w:t>неточностей</w:t>
      </w:r>
      <w:r w:rsidR="00D951A4" w:rsidRPr="008143EF">
        <w:rPr>
          <w:rFonts w:cs="Times New Roman"/>
        </w:rPr>
        <w:t xml:space="preserve"> и путаницы в трактовке соответствующей информации. </w:t>
      </w:r>
      <w:r w:rsidR="006501E1" w:rsidRPr="008143EF">
        <w:rPr>
          <w:rFonts w:cs="Times New Roman"/>
        </w:rPr>
        <w:t xml:space="preserve">Анализируются возможные </w:t>
      </w:r>
      <w:r w:rsidR="00D951A4" w:rsidRPr="008143EF">
        <w:rPr>
          <w:rFonts w:cs="Times New Roman"/>
        </w:rPr>
        <w:t xml:space="preserve">причины и факторы этих явлений; рассматриваются их потенциальные последствия. Определены основные пути и </w:t>
      </w:r>
      <w:r w:rsidR="006501E1" w:rsidRPr="008143EF">
        <w:rPr>
          <w:rFonts w:cs="Times New Roman"/>
        </w:rPr>
        <w:t xml:space="preserve">предложены инструменты </w:t>
      </w:r>
      <w:r w:rsidR="00D951A4" w:rsidRPr="008143EF">
        <w:rPr>
          <w:rFonts w:cs="Times New Roman"/>
        </w:rPr>
        <w:t xml:space="preserve">по </w:t>
      </w:r>
      <w:r w:rsidR="008514B0">
        <w:rPr>
          <w:rFonts w:cs="Times New Roman"/>
        </w:rPr>
        <w:t>их</w:t>
      </w:r>
      <w:r w:rsidR="00D951A4" w:rsidRPr="008143EF">
        <w:rPr>
          <w:rFonts w:cs="Times New Roman"/>
        </w:rPr>
        <w:t xml:space="preserve"> устранению.</w:t>
      </w:r>
    </w:p>
    <w:p w:rsidR="00D951A4" w:rsidRPr="008143EF" w:rsidRDefault="00D951A4" w:rsidP="00B14F24">
      <w:pPr>
        <w:ind w:firstLine="426"/>
        <w:rPr>
          <w:rFonts w:cs="Times New Roman"/>
        </w:rPr>
      </w:pPr>
      <w:r w:rsidRPr="008143EF">
        <w:rPr>
          <w:rFonts w:cs="Times New Roman"/>
          <w:i/>
        </w:rPr>
        <w:t>Ключевые сло</w:t>
      </w:r>
      <w:r w:rsidRPr="008143EF">
        <w:rPr>
          <w:rFonts w:cs="Times New Roman"/>
        </w:rPr>
        <w:t>ва:</w:t>
      </w:r>
      <w:r w:rsidR="003D581D" w:rsidRPr="008143EF">
        <w:rPr>
          <w:rFonts w:cs="Times New Roman"/>
        </w:rPr>
        <w:t xml:space="preserve"> статистические показатели, статистическая информация, профессионализм использования </w:t>
      </w:r>
      <w:r w:rsidR="00BE6CBB">
        <w:rPr>
          <w:rFonts w:cs="Times New Roman"/>
        </w:rPr>
        <w:t>стат</w:t>
      </w:r>
      <w:r w:rsidR="003D581D" w:rsidRPr="008143EF">
        <w:rPr>
          <w:rFonts w:cs="Times New Roman"/>
        </w:rPr>
        <w:t>данных, ошибки</w:t>
      </w:r>
      <w:r w:rsidR="009E57B9" w:rsidRPr="008143EF">
        <w:rPr>
          <w:rFonts w:cs="Times New Roman"/>
        </w:rPr>
        <w:t>, повышение ответственности.</w:t>
      </w:r>
    </w:p>
    <w:p w:rsidR="009E57B9" w:rsidRPr="008143EF" w:rsidRDefault="009E57B9" w:rsidP="00B14F24">
      <w:pPr>
        <w:ind w:firstLine="426"/>
        <w:rPr>
          <w:rFonts w:cs="Times New Roman"/>
          <w:szCs w:val="24"/>
        </w:rPr>
      </w:pPr>
    </w:p>
    <w:p w:rsidR="00B14F24" w:rsidRPr="008143EF" w:rsidRDefault="00DC4B41" w:rsidP="00B14F24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Не вызывает сомнений, что</w:t>
      </w:r>
      <w:r w:rsidR="001B5052" w:rsidRPr="008143EF">
        <w:rPr>
          <w:rFonts w:cs="Times New Roman"/>
          <w:szCs w:val="24"/>
        </w:rPr>
        <w:t xml:space="preserve"> </w:t>
      </w:r>
      <w:r w:rsidR="00B030EA" w:rsidRPr="008143EF">
        <w:rPr>
          <w:rFonts w:cs="Times New Roman"/>
          <w:szCs w:val="24"/>
        </w:rPr>
        <w:t xml:space="preserve">при освещении </w:t>
      </w:r>
      <w:r w:rsidR="001D5576" w:rsidRPr="008143EF">
        <w:rPr>
          <w:rFonts w:cs="Times New Roman"/>
          <w:szCs w:val="24"/>
        </w:rPr>
        <w:t xml:space="preserve">и анализе </w:t>
      </w:r>
      <w:r w:rsidR="00DC403F" w:rsidRPr="008143EF">
        <w:rPr>
          <w:rFonts w:cs="Times New Roman"/>
          <w:szCs w:val="24"/>
        </w:rPr>
        <w:t>ситуации</w:t>
      </w:r>
      <w:r w:rsidR="001D5576" w:rsidRPr="008143EF">
        <w:rPr>
          <w:rFonts w:cs="Times New Roman"/>
          <w:szCs w:val="24"/>
        </w:rPr>
        <w:t xml:space="preserve"> в области охраны окружающей среды и рациональности природопользования в нашей стране </w:t>
      </w:r>
      <w:r w:rsidR="001B5052" w:rsidRPr="008143EF">
        <w:rPr>
          <w:rFonts w:cs="Times New Roman"/>
          <w:szCs w:val="24"/>
        </w:rPr>
        <w:t xml:space="preserve">на всех уровнях государственного управления и во всех СМИ, претендующих на объективность информации, </w:t>
      </w:r>
      <w:r w:rsidR="001D5576" w:rsidRPr="008143EF">
        <w:rPr>
          <w:rFonts w:cs="Times New Roman"/>
          <w:szCs w:val="24"/>
        </w:rPr>
        <w:t xml:space="preserve">необходимо </w:t>
      </w:r>
      <w:r w:rsidR="00B030EA" w:rsidRPr="008143EF">
        <w:rPr>
          <w:rFonts w:cs="Times New Roman"/>
          <w:szCs w:val="24"/>
        </w:rPr>
        <w:t>опираться на четко выверенн</w:t>
      </w:r>
      <w:r w:rsidR="001B5052" w:rsidRPr="008143EF">
        <w:rPr>
          <w:rFonts w:cs="Times New Roman"/>
          <w:szCs w:val="24"/>
        </w:rPr>
        <w:t>ые</w:t>
      </w:r>
      <w:r w:rsidR="00B030EA" w:rsidRPr="008143EF">
        <w:rPr>
          <w:rFonts w:cs="Times New Roman"/>
          <w:szCs w:val="24"/>
        </w:rPr>
        <w:t xml:space="preserve"> статистическ</w:t>
      </w:r>
      <w:r w:rsidR="001B5052" w:rsidRPr="008143EF">
        <w:rPr>
          <w:rFonts w:cs="Times New Roman"/>
          <w:szCs w:val="24"/>
        </w:rPr>
        <w:t>ие данные</w:t>
      </w:r>
      <w:r w:rsidR="00456DD9" w:rsidRPr="008143EF">
        <w:rPr>
          <w:rFonts w:cs="Times New Roman"/>
          <w:szCs w:val="24"/>
        </w:rPr>
        <w:t>, также как и на методологически внятные и обоснованные показатели</w:t>
      </w:r>
      <w:r w:rsidR="00B030EA" w:rsidRPr="008143EF">
        <w:rPr>
          <w:rFonts w:cs="Times New Roman"/>
          <w:szCs w:val="24"/>
        </w:rPr>
        <w:t xml:space="preserve">. </w:t>
      </w:r>
      <w:r w:rsidR="00712F57" w:rsidRPr="008143EF">
        <w:rPr>
          <w:rFonts w:cs="Times New Roman"/>
          <w:szCs w:val="24"/>
        </w:rPr>
        <w:t xml:space="preserve">Кроме того, </w:t>
      </w:r>
      <w:r w:rsidR="001B5052" w:rsidRPr="008143EF">
        <w:rPr>
          <w:rFonts w:cs="Times New Roman"/>
          <w:szCs w:val="24"/>
        </w:rPr>
        <w:t xml:space="preserve"> </w:t>
      </w:r>
      <w:r w:rsidR="00346CE3" w:rsidRPr="008143EF">
        <w:rPr>
          <w:rFonts w:cs="Times New Roman"/>
          <w:szCs w:val="24"/>
        </w:rPr>
        <w:t xml:space="preserve">требуется </w:t>
      </w:r>
      <w:r w:rsidR="001B5052" w:rsidRPr="008143EF">
        <w:rPr>
          <w:rFonts w:cs="Times New Roman"/>
          <w:szCs w:val="24"/>
        </w:rPr>
        <w:t>соблюдение</w:t>
      </w:r>
      <w:r w:rsidR="00346CE3" w:rsidRPr="008143EF">
        <w:rPr>
          <w:rFonts w:cs="Times New Roman"/>
          <w:szCs w:val="24"/>
        </w:rPr>
        <w:t xml:space="preserve"> элементарной ответственности при подготовке </w:t>
      </w:r>
      <w:r w:rsidR="001B5052" w:rsidRPr="008143EF">
        <w:rPr>
          <w:rFonts w:cs="Times New Roman"/>
          <w:szCs w:val="24"/>
        </w:rPr>
        <w:t xml:space="preserve">и публикации </w:t>
      </w:r>
      <w:r w:rsidR="00346CE3" w:rsidRPr="008143EF">
        <w:rPr>
          <w:rFonts w:cs="Times New Roman"/>
          <w:szCs w:val="24"/>
        </w:rPr>
        <w:t>профильных сообщений</w:t>
      </w:r>
      <w:r w:rsidR="005B30B9" w:rsidRPr="008143EF">
        <w:rPr>
          <w:rFonts w:cs="Times New Roman"/>
          <w:szCs w:val="24"/>
        </w:rPr>
        <w:t xml:space="preserve">, содержащих </w:t>
      </w:r>
      <w:r w:rsidR="00B370D2" w:rsidRPr="008143EF">
        <w:rPr>
          <w:rFonts w:cs="Times New Roman"/>
          <w:szCs w:val="24"/>
        </w:rPr>
        <w:t>цифровые</w:t>
      </w:r>
      <w:r w:rsidR="005B30B9" w:rsidRPr="008143EF">
        <w:rPr>
          <w:rFonts w:cs="Times New Roman"/>
          <w:szCs w:val="24"/>
        </w:rPr>
        <w:t xml:space="preserve"> материалы</w:t>
      </w:r>
      <w:r w:rsidR="003F78D7" w:rsidRPr="008143EF">
        <w:rPr>
          <w:rFonts w:cs="Times New Roman"/>
          <w:szCs w:val="24"/>
        </w:rPr>
        <w:t>.</w:t>
      </w:r>
      <w:r w:rsidR="00346CE3" w:rsidRPr="008143EF">
        <w:rPr>
          <w:rFonts w:cs="Times New Roman"/>
          <w:szCs w:val="24"/>
        </w:rPr>
        <w:t xml:space="preserve"> Систематические нарушения данн</w:t>
      </w:r>
      <w:r w:rsidR="00424620" w:rsidRPr="008143EF">
        <w:rPr>
          <w:rFonts w:cs="Times New Roman"/>
          <w:szCs w:val="24"/>
        </w:rPr>
        <w:t>ых</w:t>
      </w:r>
      <w:r w:rsidR="00346CE3" w:rsidRPr="008143EF">
        <w:rPr>
          <w:rFonts w:cs="Times New Roman"/>
          <w:szCs w:val="24"/>
        </w:rPr>
        <w:t xml:space="preserve"> принцип</w:t>
      </w:r>
      <w:r w:rsidR="00424620" w:rsidRPr="008143EF">
        <w:rPr>
          <w:rFonts w:cs="Times New Roman"/>
          <w:szCs w:val="24"/>
        </w:rPr>
        <w:t>ов</w:t>
      </w:r>
      <w:r w:rsidR="00346CE3" w:rsidRPr="008143EF">
        <w:rPr>
          <w:rFonts w:cs="Times New Roman"/>
          <w:szCs w:val="24"/>
        </w:rPr>
        <w:t xml:space="preserve"> неизбежно ведут не только к невозможности сколько-нибудь надежного анализа сложившейся ситуации и </w:t>
      </w:r>
      <w:r w:rsidR="00F60EB5" w:rsidRPr="008143EF">
        <w:rPr>
          <w:rFonts w:cs="Times New Roman"/>
          <w:szCs w:val="24"/>
        </w:rPr>
        <w:t>выявлени</w:t>
      </w:r>
      <w:r w:rsidR="00E91876" w:rsidRPr="008143EF">
        <w:rPr>
          <w:rFonts w:cs="Times New Roman"/>
          <w:szCs w:val="24"/>
        </w:rPr>
        <w:t>я</w:t>
      </w:r>
      <w:r w:rsidR="00F60EB5" w:rsidRPr="008143EF">
        <w:rPr>
          <w:rFonts w:cs="Times New Roman"/>
          <w:szCs w:val="24"/>
        </w:rPr>
        <w:t xml:space="preserve"> </w:t>
      </w:r>
      <w:r w:rsidR="00346CE3" w:rsidRPr="008143EF">
        <w:rPr>
          <w:rFonts w:cs="Times New Roman"/>
          <w:szCs w:val="24"/>
        </w:rPr>
        <w:t>перспектив природоохранной политик</w:t>
      </w:r>
      <w:r w:rsidR="00F60EB5" w:rsidRPr="008143EF">
        <w:rPr>
          <w:rFonts w:cs="Times New Roman"/>
          <w:szCs w:val="24"/>
        </w:rPr>
        <w:t xml:space="preserve">и, но и </w:t>
      </w:r>
      <w:r w:rsidR="001B5052" w:rsidRPr="008143EF">
        <w:rPr>
          <w:rFonts w:cs="Times New Roman"/>
          <w:szCs w:val="24"/>
        </w:rPr>
        <w:t xml:space="preserve">к </w:t>
      </w:r>
      <w:r w:rsidR="00346CE3" w:rsidRPr="008143EF">
        <w:rPr>
          <w:rFonts w:cs="Times New Roman"/>
          <w:szCs w:val="24"/>
        </w:rPr>
        <w:t>утер</w:t>
      </w:r>
      <w:r w:rsidR="001B5052" w:rsidRPr="008143EF">
        <w:rPr>
          <w:rFonts w:cs="Times New Roman"/>
          <w:szCs w:val="24"/>
        </w:rPr>
        <w:t>е</w:t>
      </w:r>
      <w:r w:rsidR="00346CE3" w:rsidRPr="008143EF">
        <w:rPr>
          <w:rFonts w:cs="Times New Roman"/>
          <w:szCs w:val="24"/>
        </w:rPr>
        <w:t xml:space="preserve"> доверия к вышеуказанным </w:t>
      </w:r>
      <w:r w:rsidR="005B30B9" w:rsidRPr="008143EF">
        <w:rPr>
          <w:rFonts w:cs="Times New Roman"/>
          <w:szCs w:val="24"/>
        </w:rPr>
        <w:t xml:space="preserve">источникам информации, </w:t>
      </w:r>
      <w:r w:rsidR="00FA1A6C" w:rsidRPr="008143EF">
        <w:rPr>
          <w:rFonts w:cs="Times New Roman"/>
          <w:szCs w:val="24"/>
        </w:rPr>
        <w:t xml:space="preserve">публикациям и </w:t>
      </w:r>
      <w:r w:rsidR="00346CE3" w:rsidRPr="008143EF">
        <w:rPr>
          <w:rFonts w:cs="Times New Roman"/>
          <w:szCs w:val="24"/>
        </w:rPr>
        <w:t>заявлениям</w:t>
      </w:r>
      <w:r w:rsidR="00FA1A6C" w:rsidRPr="008143EF">
        <w:rPr>
          <w:rFonts w:cs="Times New Roman"/>
          <w:szCs w:val="24"/>
        </w:rPr>
        <w:t xml:space="preserve">, </w:t>
      </w:r>
      <w:r w:rsidR="001B5052" w:rsidRPr="008143EF">
        <w:rPr>
          <w:rFonts w:cs="Times New Roman"/>
          <w:szCs w:val="24"/>
        </w:rPr>
        <w:t>а</w:t>
      </w:r>
      <w:r w:rsidR="00B370D2" w:rsidRPr="008143EF">
        <w:rPr>
          <w:rFonts w:cs="Times New Roman"/>
          <w:szCs w:val="24"/>
        </w:rPr>
        <w:t>,</w:t>
      </w:r>
      <w:r w:rsidR="001B5052" w:rsidRPr="008143EF">
        <w:rPr>
          <w:rFonts w:cs="Times New Roman"/>
          <w:szCs w:val="24"/>
        </w:rPr>
        <w:t xml:space="preserve"> следовательно</w:t>
      </w:r>
      <w:r w:rsidR="00B370D2" w:rsidRPr="008143EF">
        <w:rPr>
          <w:rFonts w:cs="Times New Roman"/>
          <w:szCs w:val="24"/>
        </w:rPr>
        <w:t>,</w:t>
      </w:r>
      <w:r w:rsidR="001B5052" w:rsidRPr="008143EF">
        <w:rPr>
          <w:rFonts w:cs="Times New Roman"/>
          <w:szCs w:val="24"/>
        </w:rPr>
        <w:t xml:space="preserve"> к</w:t>
      </w:r>
      <w:r w:rsidR="00346CE3" w:rsidRPr="008143EF">
        <w:rPr>
          <w:rFonts w:cs="Times New Roman"/>
          <w:szCs w:val="24"/>
        </w:rPr>
        <w:t xml:space="preserve"> падению авторитета сделавших их </w:t>
      </w:r>
      <w:r w:rsidR="00E91876" w:rsidRPr="008143EF">
        <w:rPr>
          <w:rFonts w:cs="Times New Roman"/>
          <w:szCs w:val="24"/>
        </w:rPr>
        <w:t xml:space="preserve">организаций и </w:t>
      </w:r>
      <w:r w:rsidR="00346CE3" w:rsidRPr="008143EF">
        <w:rPr>
          <w:rFonts w:cs="Times New Roman"/>
          <w:szCs w:val="24"/>
        </w:rPr>
        <w:t>персоналий.</w:t>
      </w:r>
    </w:p>
    <w:p w:rsidR="00043BBA" w:rsidRPr="008143EF" w:rsidRDefault="00E91876" w:rsidP="005E7A67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К со</w:t>
      </w:r>
      <w:r w:rsidR="008808B9" w:rsidRPr="008143EF">
        <w:rPr>
          <w:rFonts w:cs="Times New Roman"/>
          <w:szCs w:val="24"/>
        </w:rPr>
        <w:t xml:space="preserve">жалению, </w:t>
      </w:r>
      <w:r w:rsidR="00031BBC" w:rsidRPr="008143EF">
        <w:rPr>
          <w:rFonts w:cs="Times New Roman"/>
          <w:szCs w:val="24"/>
        </w:rPr>
        <w:t xml:space="preserve">в последнее время </w:t>
      </w:r>
      <w:r w:rsidR="00043BBA" w:rsidRPr="008143EF">
        <w:rPr>
          <w:rFonts w:cs="Times New Roman"/>
          <w:szCs w:val="24"/>
        </w:rPr>
        <w:t xml:space="preserve">ситуация с </w:t>
      </w:r>
      <w:r w:rsidR="00031BBC" w:rsidRPr="008143EF">
        <w:rPr>
          <w:rFonts w:cs="Times New Roman"/>
          <w:szCs w:val="24"/>
        </w:rPr>
        <w:t xml:space="preserve">квалифицированным </w:t>
      </w:r>
      <w:r w:rsidR="00043BBA" w:rsidRPr="008143EF">
        <w:rPr>
          <w:rFonts w:cs="Times New Roman"/>
          <w:szCs w:val="24"/>
        </w:rPr>
        <w:t xml:space="preserve">использованием статданных, </w:t>
      </w:r>
      <w:r w:rsidR="008808B9" w:rsidRPr="008143EF">
        <w:rPr>
          <w:rFonts w:cs="Times New Roman"/>
          <w:szCs w:val="24"/>
        </w:rPr>
        <w:t>отражающ</w:t>
      </w:r>
      <w:r w:rsidR="00043BBA" w:rsidRPr="008143EF">
        <w:rPr>
          <w:rFonts w:cs="Times New Roman"/>
          <w:szCs w:val="24"/>
        </w:rPr>
        <w:t>их</w:t>
      </w:r>
      <w:r w:rsidR="008808B9" w:rsidRPr="008143EF">
        <w:rPr>
          <w:rFonts w:cs="Times New Roman"/>
          <w:szCs w:val="24"/>
        </w:rPr>
        <w:t xml:space="preserve"> состояние природной среды, ее загрязнени</w:t>
      </w:r>
      <w:r w:rsidR="00043BBA" w:rsidRPr="008143EF">
        <w:rPr>
          <w:rFonts w:cs="Times New Roman"/>
          <w:szCs w:val="24"/>
        </w:rPr>
        <w:t>е</w:t>
      </w:r>
      <w:r w:rsidR="008808B9" w:rsidRPr="008143EF">
        <w:rPr>
          <w:rFonts w:cs="Times New Roman"/>
          <w:szCs w:val="24"/>
        </w:rPr>
        <w:t xml:space="preserve"> и деградаци</w:t>
      </w:r>
      <w:r w:rsidR="00043BBA" w:rsidRPr="008143EF">
        <w:rPr>
          <w:rFonts w:cs="Times New Roman"/>
          <w:szCs w:val="24"/>
        </w:rPr>
        <w:t>ю</w:t>
      </w:r>
      <w:r w:rsidR="008808B9" w:rsidRPr="008143EF">
        <w:rPr>
          <w:rFonts w:cs="Times New Roman"/>
          <w:szCs w:val="24"/>
        </w:rPr>
        <w:t xml:space="preserve">, а также </w:t>
      </w:r>
      <w:r w:rsidR="00043BBA" w:rsidRPr="008143EF">
        <w:rPr>
          <w:rFonts w:cs="Times New Roman"/>
          <w:szCs w:val="24"/>
        </w:rPr>
        <w:t xml:space="preserve">осуществление </w:t>
      </w:r>
      <w:r w:rsidR="008808B9" w:rsidRPr="008143EF">
        <w:rPr>
          <w:rFonts w:cs="Times New Roman"/>
          <w:szCs w:val="24"/>
        </w:rPr>
        <w:t>природоохранных мероприяти</w:t>
      </w:r>
      <w:r w:rsidR="00043BBA" w:rsidRPr="008143EF">
        <w:rPr>
          <w:rFonts w:cs="Times New Roman"/>
          <w:szCs w:val="24"/>
        </w:rPr>
        <w:t>й, характериз</w:t>
      </w:r>
      <w:r w:rsidR="00031BBC" w:rsidRPr="008143EF">
        <w:rPr>
          <w:rFonts w:cs="Times New Roman"/>
          <w:szCs w:val="24"/>
        </w:rPr>
        <w:t>уется</w:t>
      </w:r>
      <w:r w:rsidR="00043BBA" w:rsidRPr="008143EF">
        <w:rPr>
          <w:rFonts w:cs="Times New Roman"/>
          <w:szCs w:val="24"/>
        </w:rPr>
        <w:t xml:space="preserve"> значительными недостатками.</w:t>
      </w:r>
      <w:r w:rsidR="008808B9" w:rsidRPr="008143EF">
        <w:rPr>
          <w:rFonts w:cs="Times New Roman"/>
          <w:szCs w:val="24"/>
        </w:rPr>
        <w:t xml:space="preserve"> </w:t>
      </w:r>
      <w:r w:rsidR="00FA1A6C" w:rsidRPr="008143EF">
        <w:rPr>
          <w:rFonts w:cs="Times New Roman"/>
          <w:szCs w:val="24"/>
        </w:rPr>
        <w:t xml:space="preserve">Необходимо сразу </w:t>
      </w:r>
      <w:r w:rsidR="002A6043" w:rsidRPr="008143EF">
        <w:rPr>
          <w:rFonts w:cs="Times New Roman"/>
          <w:szCs w:val="24"/>
        </w:rPr>
        <w:t>подчеркнуть</w:t>
      </w:r>
      <w:r w:rsidR="00FA1A6C" w:rsidRPr="008143EF">
        <w:rPr>
          <w:rFonts w:cs="Times New Roman"/>
          <w:szCs w:val="24"/>
        </w:rPr>
        <w:t xml:space="preserve">, что речь </w:t>
      </w:r>
      <w:r w:rsidRPr="008143EF">
        <w:rPr>
          <w:rFonts w:cs="Times New Roman"/>
          <w:szCs w:val="24"/>
        </w:rPr>
        <w:t xml:space="preserve">идет </w:t>
      </w:r>
      <w:r w:rsidR="00B619B7" w:rsidRPr="008143EF">
        <w:rPr>
          <w:rFonts w:cs="Times New Roman"/>
          <w:szCs w:val="24"/>
        </w:rPr>
        <w:t xml:space="preserve">в основном </w:t>
      </w:r>
      <w:r w:rsidR="00043BBA" w:rsidRPr="008143EF">
        <w:rPr>
          <w:rFonts w:cs="Times New Roman"/>
          <w:szCs w:val="24"/>
        </w:rPr>
        <w:t>отнюдь</w:t>
      </w:r>
      <w:r w:rsidRPr="008143EF">
        <w:rPr>
          <w:rFonts w:cs="Times New Roman"/>
          <w:szCs w:val="24"/>
        </w:rPr>
        <w:t xml:space="preserve"> не</w:t>
      </w:r>
      <w:r w:rsidR="00043BBA" w:rsidRPr="008143EF">
        <w:rPr>
          <w:rFonts w:cs="Times New Roman"/>
          <w:szCs w:val="24"/>
        </w:rPr>
        <w:t xml:space="preserve"> о ра</w:t>
      </w:r>
      <w:r w:rsidR="005D7E2C" w:rsidRPr="008143EF">
        <w:rPr>
          <w:rFonts w:cs="Times New Roman"/>
          <w:szCs w:val="24"/>
        </w:rPr>
        <w:t>схождениях</w:t>
      </w:r>
      <w:r w:rsidR="00043BBA" w:rsidRPr="008143EF">
        <w:rPr>
          <w:rFonts w:cs="Times New Roman"/>
          <w:szCs w:val="24"/>
        </w:rPr>
        <w:t xml:space="preserve"> между цифрами, собираемы</w:t>
      </w:r>
      <w:r w:rsidR="00FA1A6C" w:rsidRPr="008143EF">
        <w:rPr>
          <w:rFonts w:cs="Times New Roman"/>
          <w:szCs w:val="24"/>
        </w:rPr>
        <w:t>ми</w:t>
      </w:r>
      <w:r w:rsidR="00043BBA" w:rsidRPr="008143EF">
        <w:rPr>
          <w:rFonts w:cs="Times New Roman"/>
          <w:szCs w:val="24"/>
        </w:rPr>
        <w:t xml:space="preserve"> и публикуемы</w:t>
      </w:r>
      <w:r w:rsidR="00FA1A6C" w:rsidRPr="008143EF">
        <w:rPr>
          <w:rFonts w:cs="Times New Roman"/>
          <w:szCs w:val="24"/>
        </w:rPr>
        <w:t>ми</w:t>
      </w:r>
      <w:r w:rsidR="00043BBA" w:rsidRPr="008143EF">
        <w:rPr>
          <w:rFonts w:cs="Times New Roman"/>
          <w:szCs w:val="24"/>
        </w:rPr>
        <w:t xml:space="preserve"> различными ведомствами</w:t>
      </w:r>
      <w:r w:rsidR="00B705CD" w:rsidRPr="008143EF">
        <w:rPr>
          <w:rFonts w:cs="Times New Roman"/>
          <w:szCs w:val="24"/>
        </w:rPr>
        <w:t xml:space="preserve"> с</w:t>
      </w:r>
      <w:r w:rsidR="00043BBA" w:rsidRPr="008143EF">
        <w:rPr>
          <w:rFonts w:cs="Times New Roman"/>
          <w:szCs w:val="24"/>
        </w:rPr>
        <w:t xml:space="preserve"> принципиальны</w:t>
      </w:r>
      <w:r w:rsidR="00B705CD" w:rsidRPr="008143EF">
        <w:rPr>
          <w:rFonts w:cs="Times New Roman"/>
          <w:szCs w:val="24"/>
        </w:rPr>
        <w:t xml:space="preserve">ми </w:t>
      </w:r>
      <w:r w:rsidR="00043BBA" w:rsidRPr="008143EF">
        <w:rPr>
          <w:rFonts w:cs="Times New Roman"/>
          <w:szCs w:val="24"/>
        </w:rPr>
        <w:t>ра</w:t>
      </w:r>
      <w:r w:rsidR="005D7E2C" w:rsidRPr="008143EF">
        <w:rPr>
          <w:rFonts w:cs="Times New Roman"/>
          <w:szCs w:val="24"/>
        </w:rPr>
        <w:t>зногласия</w:t>
      </w:r>
      <w:r w:rsidR="00B705CD" w:rsidRPr="008143EF">
        <w:rPr>
          <w:rFonts w:cs="Times New Roman"/>
          <w:szCs w:val="24"/>
        </w:rPr>
        <w:t>ми</w:t>
      </w:r>
      <w:r w:rsidR="00043BBA" w:rsidRPr="008143EF">
        <w:rPr>
          <w:rFonts w:cs="Times New Roman"/>
          <w:szCs w:val="24"/>
        </w:rPr>
        <w:t xml:space="preserve"> в методологии счета</w:t>
      </w:r>
      <w:r w:rsidR="00B705CD" w:rsidRPr="008143EF">
        <w:rPr>
          <w:rFonts w:cs="Times New Roman"/>
          <w:szCs w:val="24"/>
        </w:rPr>
        <w:t>,</w:t>
      </w:r>
      <w:r w:rsidR="00FA1A6C" w:rsidRPr="008143EF">
        <w:rPr>
          <w:rFonts w:cs="Times New Roman"/>
          <w:szCs w:val="24"/>
        </w:rPr>
        <w:t xml:space="preserve"> </w:t>
      </w:r>
      <w:r w:rsidR="00B705CD" w:rsidRPr="008143EF">
        <w:rPr>
          <w:rFonts w:cs="Times New Roman"/>
          <w:szCs w:val="24"/>
        </w:rPr>
        <w:t xml:space="preserve">не </w:t>
      </w:r>
      <w:r w:rsidR="00FA1A6C" w:rsidRPr="008143EF">
        <w:rPr>
          <w:rFonts w:cs="Times New Roman"/>
          <w:szCs w:val="24"/>
        </w:rPr>
        <w:t>о разных подходах к организации статистических наблюдений</w:t>
      </w:r>
      <w:r w:rsidR="00B705CD" w:rsidRPr="008143EF">
        <w:rPr>
          <w:rFonts w:cs="Times New Roman"/>
          <w:szCs w:val="24"/>
        </w:rPr>
        <w:t xml:space="preserve"> и не </w:t>
      </w:r>
      <w:r w:rsidR="00FA1A6C" w:rsidRPr="008143EF">
        <w:rPr>
          <w:rFonts w:cs="Times New Roman"/>
          <w:szCs w:val="24"/>
        </w:rPr>
        <w:t>о несовпадении итоговых группировок</w:t>
      </w:r>
      <w:r w:rsidR="0037200A" w:rsidRPr="008143EF">
        <w:rPr>
          <w:rFonts w:cs="Times New Roman"/>
          <w:szCs w:val="24"/>
        </w:rPr>
        <w:t xml:space="preserve"> и аналитических выводов</w:t>
      </w:r>
      <w:r w:rsidR="00043BBA" w:rsidRPr="008143EF">
        <w:rPr>
          <w:rFonts w:cs="Times New Roman"/>
          <w:szCs w:val="24"/>
        </w:rPr>
        <w:t xml:space="preserve">. </w:t>
      </w:r>
      <w:r w:rsidR="002A6043" w:rsidRPr="008143EF">
        <w:rPr>
          <w:rFonts w:cs="Times New Roman"/>
          <w:szCs w:val="24"/>
        </w:rPr>
        <w:t>Во-первых, у</w:t>
      </w:r>
      <w:r w:rsidR="00043BBA" w:rsidRPr="008143EF">
        <w:rPr>
          <w:rFonts w:cs="Times New Roman"/>
          <w:szCs w:val="24"/>
        </w:rPr>
        <w:t xml:space="preserve">казанные разногласия </w:t>
      </w:r>
      <w:r w:rsidR="00FA1A6C" w:rsidRPr="008143EF">
        <w:rPr>
          <w:rFonts w:cs="Times New Roman"/>
          <w:szCs w:val="24"/>
        </w:rPr>
        <w:t>и нестыковки</w:t>
      </w:r>
      <w:r w:rsidR="002A6043" w:rsidRPr="008143EF">
        <w:rPr>
          <w:rFonts w:cs="Times New Roman"/>
          <w:szCs w:val="24"/>
        </w:rPr>
        <w:t xml:space="preserve"> </w:t>
      </w:r>
      <w:r w:rsidR="00FA1A6C" w:rsidRPr="008143EF">
        <w:rPr>
          <w:rFonts w:cs="Times New Roman"/>
          <w:szCs w:val="24"/>
        </w:rPr>
        <w:t>практически неизбежны</w:t>
      </w:r>
      <w:r w:rsidR="002A6043" w:rsidRPr="008143EF">
        <w:rPr>
          <w:rFonts w:cs="Times New Roman"/>
          <w:szCs w:val="24"/>
        </w:rPr>
        <w:t xml:space="preserve"> и имеют место практически в любой стране</w:t>
      </w:r>
      <w:r w:rsidR="009F04EE" w:rsidRPr="008143EF">
        <w:rPr>
          <w:rFonts w:cs="Times New Roman"/>
          <w:szCs w:val="24"/>
        </w:rPr>
        <w:t xml:space="preserve"> мира</w:t>
      </w:r>
      <w:r w:rsidR="00FA1A6C" w:rsidRPr="008143EF">
        <w:rPr>
          <w:rFonts w:cs="Times New Roman"/>
          <w:szCs w:val="24"/>
        </w:rPr>
        <w:t xml:space="preserve">. </w:t>
      </w:r>
      <w:r w:rsidR="008868AA" w:rsidRPr="008143EF">
        <w:rPr>
          <w:rFonts w:cs="Times New Roman"/>
          <w:szCs w:val="24"/>
        </w:rPr>
        <w:t xml:space="preserve">Их выявление, выяснение причин возникновения, проведение работы по устранению и/или </w:t>
      </w:r>
      <w:r w:rsidR="00B705CD" w:rsidRPr="008143EF">
        <w:rPr>
          <w:rFonts w:cs="Times New Roman"/>
          <w:szCs w:val="24"/>
        </w:rPr>
        <w:t xml:space="preserve">более четкому </w:t>
      </w:r>
      <w:r w:rsidR="008868AA" w:rsidRPr="008143EF">
        <w:rPr>
          <w:rFonts w:cs="Times New Roman"/>
          <w:szCs w:val="24"/>
        </w:rPr>
        <w:t xml:space="preserve">согласованию во многом составляет суть рутинной и </w:t>
      </w:r>
      <w:r w:rsidRPr="008143EF">
        <w:rPr>
          <w:rFonts w:cs="Times New Roman"/>
          <w:szCs w:val="24"/>
        </w:rPr>
        <w:t>повсе</w:t>
      </w:r>
      <w:r w:rsidR="002A6043" w:rsidRPr="008143EF">
        <w:rPr>
          <w:rFonts w:cs="Times New Roman"/>
          <w:szCs w:val="24"/>
        </w:rPr>
        <w:t xml:space="preserve">дневной </w:t>
      </w:r>
      <w:r w:rsidR="008868AA" w:rsidRPr="008143EF">
        <w:rPr>
          <w:rFonts w:cs="Times New Roman"/>
          <w:szCs w:val="24"/>
        </w:rPr>
        <w:t>работы</w:t>
      </w:r>
      <w:r w:rsidR="002A6043" w:rsidRPr="008143EF">
        <w:rPr>
          <w:rFonts w:cs="Times New Roman"/>
          <w:szCs w:val="24"/>
        </w:rPr>
        <w:t xml:space="preserve"> как</w:t>
      </w:r>
      <w:r w:rsidR="008868AA" w:rsidRPr="008143EF">
        <w:rPr>
          <w:rFonts w:cs="Times New Roman"/>
          <w:szCs w:val="24"/>
        </w:rPr>
        <w:t xml:space="preserve"> статистиков-теоретиков</w:t>
      </w:r>
      <w:r w:rsidR="002A6043" w:rsidRPr="008143EF">
        <w:rPr>
          <w:rFonts w:cs="Times New Roman"/>
          <w:szCs w:val="24"/>
        </w:rPr>
        <w:t>, так и</w:t>
      </w:r>
      <w:r w:rsidR="008868AA" w:rsidRPr="008143EF">
        <w:rPr>
          <w:rFonts w:cs="Times New Roman"/>
          <w:szCs w:val="24"/>
        </w:rPr>
        <w:t xml:space="preserve"> </w:t>
      </w:r>
      <w:r w:rsidR="00B705CD" w:rsidRPr="008143EF">
        <w:rPr>
          <w:rFonts w:cs="Times New Roman"/>
          <w:szCs w:val="24"/>
        </w:rPr>
        <w:t>управленцев</w:t>
      </w:r>
      <w:r w:rsidR="008868AA" w:rsidRPr="008143EF">
        <w:rPr>
          <w:rFonts w:cs="Times New Roman"/>
          <w:szCs w:val="24"/>
        </w:rPr>
        <w:t>-практиков. Во-вторых, указанные расхождения и нестыковки</w:t>
      </w:r>
      <w:r w:rsidR="00FA1A6C" w:rsidRPr="008143EF">
        <w:rPr>
          <w:rFonts w:cs="Times New Roman"/>
          <w:szCs w:val="24"/>
        </w:rPr>
        <w:t xml:space="preserve"> </w:t>
      </w:r>
      <w:r w:rsidR="00043BBA" w:rsidRPr="008143EF">
        <w:rPr>
          <w:rFonts w:cs="Times New Roman"/>
          <w:szCs w:val="24"/>
        </w:rPr>
        <w:t xml:space="preserve">в принципе не представляют </w:t>
      </w:r>
      <w:r w:rsidR="007E3630" w:rsidRPr="008143EF">
        <w:rPr>
          <w:rFonts w:cs="Times New Roman"/>
          <w:szCs w:val="24"/>
        </w:rPr>
        <w:t xml:space="preserve">серьезных информационных угроз, если известны их </w:t>
      </w:r>
      <w:r w:rsidR="008868AA" w:rsidRPr="008143EF">
        <w:rPr>
          <w:rFonts w:cs="Times New Roman"/>
          <w:szCs w:val="24"/>
        </w:rPr>
        <w:t xml:space="preserve">источники, </w:t>
      </w:r>
      <w:r w:rsidR="007E3630" w:rsidRPr="008143EF">
        <w:rPr>
          <w:rFonts w:cs="Times New Roman"/>
          <w:szCs w:val="24"/>
        </w:rPr>
        <w:t>сущность</w:t>
      </w:r>
      <w:r w:rsidR="008B7AA1" w:rsidRPr="008143EF">
        <w:rPr>
          <w:rFonts w:cs="Times New Roman"/>
          <w:szCs w:val="24"/>
        </w:rPr>
        <w:t>,</w:t>
      </w:r>
      <w:r w:rsidR="008868AA" w:rsidRPr="008143EF">
        <w:rPr>
          <w:rFonts w:cs="Times New Roman"/>
          <w:szCs w:val="24"/>
        </w:rPr>
        <w:t xml:space="preserve"> влияющие факторы</w:t>
      </w:r>
      <w:r w:rsidR="008B7AA1" w:rsidRPr="008143EF">
        <w:rPr>
          <w:rFonts w:cs="Times New Roman"/>
          <w:szCs w:val="24"/>
        </w:rPr>
        <w:t xml:space="preserve"> и т.д.</w:t>
      </w:r>
      <w:r w:rsidR="007E3630" w:rsidRPr="008143EF">
        <w:rPr>
          <w:rFonts w:cs="Times New Roman"/>
          <w:szCs w:val="24"/>
        </w:rPr>
        <w:t xml:space="preserve"> </w:t>
      </w:r>
      <w:r w:rsidR="00E117EC" w:rsidRPr="008143EF">
        <w:rPr>
          <w:rFonts w:cs="Times New Roman"/>
          <w:szCs w:val="24"/>
        </w:rPr>
        <w:t>В третьих, т</w:t>
      </w:r>
      <w:r w:rsidR="007E3630" w:rsidRPr="008143EF">
        <w:rPr>
          <w:rFonts w:cs="Times New Roman"/>
          <w:szCs w:val="24"/>
        </w:rPr>
        <w:t>очно также не явля</w:t>
      </w:r>
      <w:r w:rsidR="005B30B9" w:rsidRPr="008143EF">
        <w:rPr>
          <w:rFonts w:cs="Times New Roman"/>
          <w:szCs w:val="24"/>
        </w:rPr>
        <w:t>е</w:t>
      </w:r>
      <w:r w:rsidR="007E3630" w:rsidRPr="008143EF">
        <w:rPr>
          <w:rFonts w:cs="Times New Roman"/>
          <w:szCs w:val="24"/>
        </w:rPr>
        <w:t xml:space="preserve">тся чем-то </w:t>
      </w:r>
      <w:r w:rsidR="0076776E" w:rsidRPr="008143EF">
        <w:rPr>
          <w:rFonts w:cs="Times New Roman"/>
          <w:szCs w:val="24"/>
        </w:rPr>
        <w:t xml:space="preserve">недопустимым </w:t>
      </w:r>
      <w:r w:rsidR="008868AA" w:rsidRPr="008143EF">
        <w:rPr>
          <w:rFonts w:cs="Times New Roman"/>
          <w:szCs w:val="24"/>
        </w:rPr>
        <w:t>разнов</w:t>
      </w:r>
      <w:r w:rsidR="007E3630" w:rsidRPr="008143EF">
        <w:rPr>
          <w:rFonts w:cs="Times New Roman"/>
          <w:szCs w:val="24"/>
        </w:rPr>
        <w:t>екторность аналитических вывод</w:t>
      </w:r>
      <w:r w:rsidR="008B7AA1" w:rsidRPr="008143EF">
        <w:rPr>
          <w:rFonts w:cs="Times New Roman"/>
          <w:szCs w:val="24"/>
        </w:rPr>
        <w:t>ов</w:t>
      </w:r>
      <w:r w:rsidR="007E3630" w:rsidRPr="008143EF">
        <w:rPr>
          <w:rFonts w:cs="Times New Roman"/>
          <w:szCs w:val="24"/>
        </w:rPr>
        <w:t>, котор</w:t>
      </w:r>
      <w:r w:rsidR="002E3A7D" w:rsidRPr="008143EF">
        <w:rPr>
          <w:rFonts w:cs="Times New Roman"/>
          <w:szCs w:val="24"/>
        </w:rPr>
        <w:t>ые могут делать</w:t>
      </w:r>
      <w:r w:rsidR="008B7AA1" w:rsidRPr="008143EF">
        <w:rPr>
          <w:rFonts w:cs="Times New Roman"/>
          <w:szCs w:val="24"/>
        </w:rPr>
        <w:t xml:space="preserve"> </w:t>
      </w:r>
      <w:r w:rsidR="007E3630" w:rsidRPr="008143EF">
        <w:rPr>
          <w:rFonts w:cs="Times New Roman"/>
          <w:szCs w:val="24"/>
        </w:rPr>
        <w:t>раз</w:t>
      </w:r>
      <w:r w:rsidR="008B7AA1" w:rsidRPr="008143EF">
        <w:rPr>
          <w:rFonts w:cs="Times New Roman"/>
          <w:szCs w:val="24"/>
        </w:rPr>
        <w:t>ны</w:t>
      </w:r>
      <w:r w:rsidR="002E3A7D" w:rsidRPr="008143EF">
        <w:rPr>
          <w:rFonts w:cs="Times New Roman"/>
          <w:szCs w:val="24"/>
        </w:rPr>
        <w:t>е</w:t>
      </w:r>
      <w:r w:rsidR="008B7AA1" w:rsidRPr="008143EF">
        <w:rPr>
          <w:rFonts w:cs="Times New Roman"/>
          <w:szCs w:val="24"/>
        </w:rPr>
        <w:t xml:space="preserve"> </w:t>
      </w:r>
      <w:r w:rsidR="007E3630" w:rsidRPr="008143EF">
        <w:rPr>
          <w:rFonts w:cs="Times New Roman"/>
          <w:szCs w:val="24"/>
        </w:rPr>
        <w:t>исследовател</w:t>
      </w:r>
      <w:r w:rsidR="002E3A7D" w:rsidRPr="008143EF">
        <w:rPr>
          <w:rFonts w:cs="Times New Roman"/>
          <w:szCs w:val="24"/>
        </w:rPr>
        <w:t>и</w:t>
      </w:r>
      <w:r w:rsidR="008B7AA1" w:rsidRPr="008143EF">
        <w:rPr>
          <w:rFonts w:cs="Times New Roman"/>
          <w:szCs w:val="24"/>
        </w:rPr>
        <w:t xml:space="preserve"> и эксперт</w:t>
      </w:r>
      <w:r w:rsidR="002E3A7D" w:rsidRPr="008143EF">
        <w:rPr>
          <w:rFonts w:cs="Times New Roman"/>
          <w:szCs w:val="24"/>
        </w:rPr>
        <w:t>ы</w:t>
      </w:r>
      <w:r w:rsidR="007E3630" w:rsidRPr="008143EF">
        <w:rPr>
          <w:rFonts w:cs="Times New Roman"/>
          <w:szCs w:val="24"/>
        </w:rPr>
        <w:t xml:space="preserve">, </w:t>
      </w:r>
      <w:r w:rsidR="005D7E2C" w:rsidRPr="008143EF">
        <w:rPr>
          <w:rFonts w:cs="Times New Roman"/>
          <w:szCs w:val="24"/>
        </w:rPr>
        <w:t>анализирующие</w:t>
      </w:r>
      <w:r w:rsidR="008868AA" w:rsidRPr="008143EF">
        <w:rPr>
          <w:rFonts w:cs="Times New Roman"/>
          <w:szCs w:val="24"/>
        </w:rPr>
        <w:t xml:space="preserve"> </w:t>
      </w:r>
      <w:r w:rsidR="005D7E2C" w:rsidRPr="008143EF">
        <w:rPr>
          <w:rFonts w:cs="Times New Roman"/>
          <w:szCs w:val="24"/>
        </w:rPr>
        <w:t xml:space="preserve">и трактующие </w:t>
      </w:r>
      <w:r w:rsidR="007E3630" w:rsidRPr="008143EF">
        <w:rPr>
          <w:rFonts w:cs="Times New Roman"/>
          <w:szCs w:val="24"/>
        </w:rPr>
        <w:t>одни и те же массивы статданных</w:t>
      </w:r>
      <w:r w:rsidR="00E117EC" w:rsidRPr="008143EF">
        <w:rPr>
          <w:rFonts w:cs="Times New Roman"/>
          <w:szCs w:val="24"/>
        </w:rPr>
        <w:t xml:space="preserve"> с различных позиций</w:t>
      </w:r>
      <w:r w:rsidR="007E3630" w:rsidRPr="008143EF">
        <w:rPr>
          <w:rFonts w:cs="Times New Roman"/>
          <w:szCs w:val="24"/>
        </w:rPr>
        <w:t>.</w:t>
      </w:r>
      <w:r w:rsidR="00043BBA" w:rsidRPr="008143EF">
        <w:rPr>
          <w:rFonts w:cs="Times New Roman"/>
          <w:szCs w:val="24"/>
        </w:rPr>
        <w:t xml:space="preserve"> </w:t>
      </w:r>
    </w:p>
    <w:p w:rsidR="008868AA" w:rsidRPr="008143EF" w:rsidRDefault="009F04EE" w:rsidP="005E7A67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В данном случае в</w:t>
      </w:r>
      <w:r w:rsidR="007E3630" w:rsidRPr="008143EF">
        <w:rPr>
          <w:rFonts w:cs="Times New Roman"/>
          <w:szCs w:val="24"/>
        </w:rPr>
        <w:t xml:space="preserve">се обстоит </w:t>
      </w:r>
      <w:r w:rsidR="0037200A" w:rsidRPr="008143EF">
        <w:rPr>
          <w:rFonts w:cs="Times New Roman"/>
          <w:szCs w:val="24"/>
        </w:rPr>
        <w:t>гораздо</w:t>
      </w:r>
      <w:r w:rsidR="007E3630" w:rsidRPr="008143EF">
        <w:rPr>
          <w:rFonts w:cs="Times New Roman"/>
          <w:szCs w:val="24"/>
        </w:rPr>
        <w:t xml:space="preserve"> </w:t>
      </w:r>
      <w:r w:rsidR="00E91876" w:rsidRPr="008143EF">
        <w:rPr>
          <w:rFonts w:cs="Times New Roman"/>
          <w:szCs w:val="24"/>
        </w:rPr>
        <w:t>тривиальнее. П</w:t>
      </w:r>
      <w:r w:rsidR="006520D9" w:rsidRPr="008143EF">
        <w:rPr>
          <w:rFonts w:cs="Times New Roman"/>
          <w:szCs w:val="24"/>
        </w:rPr>
        <w:t xml:space="preserve">ричинами </w:t>
      </w:r>
      <w:r w:rsidR="008868AA" w:rsidRPr="008143EF">
        <w:rPr>
          <w:rFonts w:cs="Times New Roman"/>
          <w:szCs w:val="24"/>
        </w:rPr>
        <w:t xml:space="preserve">многих </w:t>
      </w:r>
      <w:r w:rsidR="006520D9" w:rsidRPr="008143EF">
        <w:rPr>
          <w:rFonts w:cs="Times New Roman"/>
          <w:szCs w:val="24"/>
        </w:rPr>
        <w:t xml:space="preserve">ошибок являются или </w:t>
      </w:r>
      <w:r w:rsidR="00903BF6" w:rsidRPr="008143EF">
        <w:rPr>
          <w:rFonts w:cs="Times New Roman"/>
          <w:szCs w:val="24"/>
        </w:rPr>
        <w:t xml:space="preserve">непонятная </w:t>
      </w:r>
      <w:r w:rsidR="006520D9" w:rsidRPr="008143EF">
        <w:rPr>
          <w:rFonts w:cs="Times New Roman"/>
          <w:szCs w:val="24"/>
        </w:rPr>
        <w:t xml:space="preserve">спешка </w:t>
      </w:r>
      <w:r w:rsidR="0037200A" w:rsidRPr="008143EF">
        <w:rPr>
          <w:rFonts w:cs="Times New Roman"/>
          <w:szCs w:val="24"/>
        </w:rPr>
        <w:t>и</w:t>
      </w:r>
      <w:r w:rsidR="00903BF6" w:rsidRPr="008143EF">
        <w:rPr>
          <w:rFonts w:cs="Times New Roman"/>
          <w:szCs w:val="24"/>
        </w:rPr>
        <w:t xml:space="preserve"> очевидная</w:t>
      </w:r>
      <w:r w:rsidR="0037200A" w:rsidRPr="008143EF">
        <w:rPr>
          <w:rFonts w:cs="Times New Roman"/>
          <w:szCs w:val="24"/>
        </w:rPr>
        <w:t xml:space="preserve"> невнимательность при</w:t>
      </w:r>
      <w:r w:rsidR="006520D9" w:rsidRPr="008143EF">
        <w:rPr>
          <w:rFonts w:cs="Times New Roman"/>
          <w:szCs w:val="24"/>
        </w:rPr>
        <w:t xml:space="preserve"> подготовке материалов, включающих стат</w:t>
      </w:r>
      <w:r w:rsidRPr="008143EF">
        <w:rPr>
          <w:rFonts w:cs="Times New Roman"/>
          <w:szCs w:val="24"/>
        </w:rPr>
        <w:t xml:space="preserve">истические </w:t>
      </w:r>
      <w:r w:rsidR="006520D9" w:rsidRPr="008143EF">
        <w:rPr>
          <w:rFonts w:cs="Times New Roman"/>
          <w:szCs w:val="24"/>
        </w:rPr>
        <w:t xml:space="preserve">данные, или недостаточно </w:t>
      </w:r>
      <w:r w:rsidR="004042F1" w:rsidRPr="008143EF">
        <w:rPr>
          <w:rFonts w:cs="Times New Roman"/>
          <w:szCs w:val="24"/>
        </w:rPr>
        <w:t xml:space="preserve">профессиональный </w:t>
      </w:r>
      <w:r w:rsidR="006520D9" w:rsidRPr="008143EF">
        <w:rPr>
          <w:rFonts w:cs="Times New Roman"/>
          <w:szCs w:val="24"/>
        </w:rPr>
        <w:t xml:space="preserve"> подход </w:t>
      </w:r>
      <w:r w:rsidR="008B7AA1" w:rsidRPr="008143EF">
        <w:rPr>
          <w:rFonts w:cs="Times New Roman"/>
          <w:szCs w:val="24"/>
        </w:rPr>
        <w:t>к</w:t>
      </w:r>
      <w:r w:rsidR="006520D9" w:rsidRPr="008143EF">
        <w:rPr>
          <w:rFonts w:cs="Times New Roman"/>
          <w:szCs w:val="24"/>
        </w:rPr>
        <w:t xml:space="preserve"> подбор</w:t>
      </w:r>
      <w:r w:rsidR="008B7AA1" w:rsidRPr="008143EF">
        <w:rPr>
          <w:rFonts w:cs="Times New Roman"/>
          <w:szCs w:val="24"/>
        </w:rPr>
        <w:t>у</w:t>
      </w:r>
      <w:r w:rsidR="006520D9" w:rsidRPr="008143EF">
        <w:rPr>
          <w:rFonts w:cs="Times New Roman"/>
          <w:szCs w:val="24"/>
        </w:rPr>
        <w:t xml:space="preserve"> конкретных </w:t>
      </w:r>
      <w:r w:rsidR="00236093" w:rsidRPr="008143EF">
        <w:rPr>
          <w:rFonts w:cs="Times New Roman"/>
          <w:szCs w:val="24"/>
        </w:rPr>
        <w:t>сведений</w:t>
      </w:r>
      <w:r w:rsidR="006520D9" w:rsidRPr="008143EF">
        <w:rPr>
          <w:rFonts w:cs="Times New Roman"/>
          <w:szCs w:val="24"/>
        </w:rPr>
        <w:t xml:space="preserve"> и их </w:t>
      </w:r>
      <w:r w:rsidR="00E117EC" w:rsidRPr="008143EF">
        <w:rPr>
          <w:rFonts w:cs="Times New Roman"/>
          <w:szCs w:val="24"/>
        </w:rPr>
        <w:t xml:space="preserve">неквалифицированная </w:t>
      </w:r>
      <w:r w:rsidR="006520D9" w:rsidRPr="008143EF">
        <w:rPr>
          <w:rFonts w:cs="Times New Roman"/>
          <w:szCs w:val="24"/>
        </w:rPr>
        <w:t>интерпретаци</w:t>
      </w:r>
      <w:r w:rsidR="00E117EC" w:rsidRPr="008143EF">
        <w:rPr>
          <w:rFonts w:cs="Times New Roman"/>
          <w:szCs w:val="24"/>
        </w:rPr>
        <w:t>я</w:t>
      </w:r>
      <w:r w:rsidR="006520D9" w:rsidRPr="008143EF">
        <w:rPr>
          <w:rFonts w:cs="Times New Roman"/>
          <w:szCs w:val="24"/>
        </w:rPr>
        <w:t xml:space="preserve">, или слабое </w:t>
      </w:r>
      <w:r w:rsidR="004C2900" w:rsidRPr="008143EF">
        <w:rPr>
          <w:rFonts w:cs="Times New Roman"/>
          <w:szCs w:val="24"/>
        </w:rPr>
        <w:lastRenderedPageBreak/>
        <w:t xml:space="preserve">понимание (если не полное непонимание) </w:t>
      </w:r>
      <w:r w:rsidR="0037200A" w:rsidRPr="008143EF">
        <w:rPr>
          <w:rFonts w:cs="Times New Roman"/>
          <w:szCs w:val="24"/>
        </w:rPr>
        <w:t xml:space="preserve">внутренней </w:t>
      </w:r>
      <w:r w:rsidR="006520D9" w:rsidRPr="008143EF">
        <w:rPr>
          <w:rFonts w:cs="Times New Roman"/>
          <w:szCs w:val="24"/>
        </w:rPr>
        <w:t xml:space="preserve">сути какой-либо </w:t>
      </w:r>
      <w:r w:rsidR="007E3630" w:rsidRPr="008143EF">
        <w:rPr>
          <w:rFonts w:cs="Times New Roman"/>
          <w:szCs w:val="24"/>
        </w:rPr>
        <w:t xml:space="preserve">экономико-статистической </w:t>
      </w:r>
      <w:r w:rsidR="008868AA" w:rsidRPr="008143EF">
        <w:rPr>
          <w:rFonts w:cs="Times New Roman"/>
          <w:szCs w:val="24"/>
        </w:rPr>
        <w:t xml:space="preserve">и природоохранной </w:t>
      </w:r>
      <w:r w:rsidR="006520D9" w:rsidRPr="008143EF">
        <w:rPr>
          <w:rFonts w:cs="Times New Roman"/>
          <w:szCs w:val="24"/>
        </w:rPr>
        <w:t>проблемы</w:t>
      </w:r>
      <w:r w:rsidR="00236093" w:rsidRPr="008143EF">
        <w:rPr>
          <w:rFonts w:cs="Times New Roman"/>
          <w:szCs w:val="24"/>
        </w:rPr>
        <w:t xml:space="preserve"> вкупе с озвучиванием скоропалительных цифр, полученных путем малопонятных расчетов</w:t>
      </w:r>
      <w:r w:rsidR="007E3630" w:rsidRPr="008143EF">
        <w:rPr>
          <w:rFonts w:cs="Times New Roman"/>
          <w:szCs w:val="24"/>
        </w:rPr>
        <w:t>.</w:t>
      </w:r>
      <w:r w:rsidR="006520D9" w:rsidRPr="008143EF">
        <w:rPr>
          <w:rFonts w:cs="Times New Roman"/>
          <w:szCs w:val="24"/>
        </w:rPr>
        <w:t xml:space="preserve"> </w:t>
      </w:r>
    </w:p>
    <w:p w:rsidR="00C00AF2" w:rsidRPr="008143EF" w:rsidRDefault="00C00AF2" w:rsidP="005E7A67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Вот лишь некоторые примеры </w:t>
      </w:r>
      <w:r w:rsidR="00E117EC" w:rsidRPr="008143EF">
        <w:rPr>
          <w:rFonts w:cs="Times New Roman"/>
          <w:szCs w:val="24"/>
        </w:rPr>
        <w:t xml:space="preserve">указанного </w:t>
      </w:r>
      <w:r w:rsidRPr="008143EF">
        <w:rPr>
          <w:rFonts w:cs="Times New Roman"/>
          <w:szCs w:val="24"/>
        </w:rPr>
        <w:t xml:space="preserve">обращения с цифрами и </w:t>
      </w:r>
      <w:r w:rsidR="00BC7C30" w:rsidRPr="008143EF">
        <w:rPr>
          <w:rFonts w:cs="Times New Roman"/>
          <w:szCs w:val="24"/>
        </w:rPr>
        <w:t xml:space="preserve">показателями, а следовательно – </w:t>
      </w:r>
      <w:r w:rsidRPr="008143EF">
        <w:rPr>
          <w:rFonts w:cs="Times New Roman"/>
          <w:szCs w:val="24"/>
        </w:rPr>
        <w:t>со с</w:t>
      </w:r>
      <w:r w:rsidR="00BC7C30" w:rsidRPr="008143EF">
        <w:rPr>
          <w:rFonts w:cs="Times New Roman"/>
          <w:szCs w:val="24"/>
        </w:rPr>
        <w:t>т</w:t>
      </w:r>
      <w:r w:rsidRPr="008143EF">
        <w:rPr>
          <w:rFonts w:cs="Times New Roman"/>
          <w:szCs w:val="24"/>
        </w:rPr>
        <w:t>оящими за ними фактами, явлениями, процессами</w:t>
      </w:r>
      <w:r w:rsidR="00E117EC" w:rsidRPr="008143EF">
        <w:rPr>
          <w:rFonts w:cs="Times New Roman"/>
          <w:szCs w:val="24"/>
        </w:rPr>
        <w:t>, а также</w:t>
      </w:r>
      <w:r w:rsidR="00BC7C30" w:rsidRPr="008143EF">
        <w:rPr>
          <w:rFonts w:cs="Times New Roman"/>
          <w:szCs w:val="24"/>
        </w:rPr>
        <w:t xml:space="preserve"> </w:t>
      </w:r>
      <w:r w:rsidR="00E117EC" w:rsidRPr="008143EF">
        <w:rPr>
          <w:rFonts w:cs="Times New Roman"/>
          <w:szCs w:val="24"/>
        </w:rPr>
        <w:t>формулируемыми итоговыми выводами</w:t>
      </w:r>
      <w:r w:rsidRPr="008143EF">
        <w:rPr>
          <w:rFonts w:cs="Times New Roman"/>
          <w:szCs w:val="24"/>
        </w:rPr>
        <w:t>.</w:t>
      </w:r>
      <w:r w:rsidR="00BC7C30" w:rsidRPr="008143EF">
        <w:rPr>
          <w:rFonts w:cs="Times New Roman"/>
          <w:szCs w:val="24"/>
        </w:rPr>
        <w:t xml:space="preserve"> При этом </w:t>
      </w:r>
      <w:r w:rsidR="00E117EC" w:rsidRPr="008143EF">
        <w:rPr>
          <w:rFonts w:cs="Times New Roman"/>
          <w:szCs w:val="24"/>
        </w:rPr>
        <w:t>приводимые</w:t>
      </w:r>
      <w:r w:rsidR="00BC7C30" w:rsidRPr="008143EF">
        <w:rPr>
          <w:rFonts w:cs="Times New Roman"/>
          <w:szCs w:val="24"/>
        </w:rPr>
        <w:t xml:space="preserve"> примеры касаются только </w:t>
      </w:r>
      <w:r w:rsidR="004042F1" w:rsidRPr="008143EF">
        <w:rPr>
          <w:rFonts w:cs="Times New Roman"/>
          <w:szCs w:val="24"/>
        </w:rPr>
        <w:t xml:space="preserve">ряда </w:t>
      </w:r>
      <w:r w:rsidR="00BC7C30" w:rsidRPr="008143EF">
        <w:rPr>
          <w:rFonts w:cs="Times New Roman"/>
          <w:szCs w:val="24"/>
        </w:rPr>
        <w:t>наиболее одиозных ошибок, допущенных в период с 2016 г.</w:t>
      </w:r>
    </w:p>
    <w:p w:rsidR="001F3473" w:rsidRPr="008143EF" w:rsidRDefault="001F3473" w:rsidP="00EF5BA4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</w:p>
    <w:p w:rsidR="001F3473" w:rsidRPr="00C34F51" w:rsidRDefault="00207BF6" w:rsidP="001F3473">
      <w:pPr>
        <w:ind w:firstLine="426"/>
        <w:jc w:val="center"/>
        <w:rPr>
          <w:rFonts w:eastAsia="Times New Roman" w:cs="Times New Roman"/>
          <w:b/>
          <w:i/>
          <w:color w:val="020C22"/>
          <w:szCs w:val="24"/>
          <w:lang w:eastAsia="ru-RU"/>
        </w:rPr>
      </w:pPr>
      <w:r w:rsidRPr="00C34F51">
        <w:rPr>
          <w:rFonts w:eastAsia="Times New Roman" w:cs="Times New Roman"/>
          <w:b/>
          <w:i/>
          <w:color w:val="020C22"/>
          <w:szCs w:val="24"/>
          <w:lang w:eastAsia="ru-RU"/>
        </w:rPr>
        <w:t>К</w:t>
      </w:r>
      <w:r w:rsidR="00E57394" w:rsidRPr="00C34F51">
        <w:rPr>
          <w:rFonts w:eastAsia="Times New Roman" w:cs="Times New Roman"/>
          <w:b/>
          <w:i/>
          <w:color w:val="020C22"/>
          <w:szCs w:val="24"/>
          <w:lang w:eastAsia="ru-RU"/>
        </w:rPr>
        <w:t>орректно</w:t>
      </w:r>
      <w:r w:rsidRPr="00C34F51">
        <w:rPr>
          <w:rFonts w:eastAsia="Times New Roman" w:cs="Times New Roman"/>
          <w:b/>
          <w:i/>
          <w:color w:val="020C22"/>
          <w:szCs w:val="24"/>
          <w:lang w:eastAsia="ru-RU"/>
        </w:rPr>
        <w:t>е</w:t>
      </w:r>
      <w:r w:rsidR="00E57394" w:rsidRPr="00C34F51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использовани</w:t>
      </w:r>
      <w:r w:rsidRPr="00C34F51">
        <w:rPr>
          <w:rFonts w:eastAsia="Times New Roman" w:cs="Times New Roman"/>
          <w:b/>
          <w:i/>
          <w:color w:val="020C22"/>
          <w:szCs w:val="24"/>
          <w:lang w:eastAsia="ru-RU"/>
        </w:rPr>
        <w:t>е</w:t>
      </w:r>
      <w:r w:rsidR="00E57394" w:rsidRPr="00C34F51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данных, характеризующих отходы</w:t>
      </w:r>
    </w:p>
    <w:p w:rsidR="00EF5BA4" w:rsidRPr="008143EF" w:rsidRDefault="00031BBC" w:rsidP="00EF5BA4">
      <w:pPr>
        <w:ind w:firstLine="426"/>
        <w:rPr>
          <w:rFonts w:eastAsia="Times New Roman" w:cs="Times New Roman"/>
          <w:bCs/>
          <w:kern w:val="36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В частности, н</w:t>
      </w:r>
      <w:r w:rsidR="005E7A67" w:rsidRPr="008143EF">
        <w:rPr>
          <w:rFonts w:cs="Times New Roman"/>
          <w:szCs w:val="24"/>
        </w:rPr>
        <w:t>а з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>аседание Совета по</w:t>
      </w:r>
      <w:r w:rsidR="00AD0316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>стратегическому развитию и</w:t>
      </w:r>
      <w:r w:rsidR="00AD0316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приоритетным проектам при Президенте Российской Федерации, состоявшемся </w:t>
      </w:r>
      <w:r w:rsidR="005B30B9" w:rsidRPr="008143EF">
        <w:rPr>
          <w:rFonts w:eastAsia="Times New Roman" w:cs="Times New Roman"/>
          <w:bCs/>
          <w:kern w:val="36"/>
          <w:szCs w:val="24"/>
          <w:lang w:eastAsia="ru-RU"/>
        </w:rPr>
        <w:t>25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ноября 2016 г.</w:t>
      </w:r>
      <w:r w:rsidR="006E1A09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, то есть накануне </w:t>
      </w:r>
      <w:r w:rsidR="00E90B7F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2017 г., объявленного </w:t>
      </w:r>
      <w:r w:rsidR="007F26B2" w:rsidRPr="008143EF">
        <w:rPr>
          <w:rFonts w:eastAsia="Times New Roman" w:cs="Times New Roman"/>
          <w:bCs/>
          <w:kern w:val="36"/>
          <w:szCs w:val="24"/>
          <w:lang w:eastAsia="ru-RU"/>
        </w:rPr>
        <w:t>с</w:t>
      </w:r>
      <w:r w:rsidR="007F26B2" w:rsidRPr="008143EF">
        <w:rPr>
          <w:rFonts w:cs="Times New Roman"/>
          <w:szCs w:val="24"/>
        </w:rPr>
        <w:t>огласно Указу Президента России от 5 января 2016 г. № 7</w:t>
      </w:r>
      <w:r w:rsidR="00E90B7F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6E1A09" w:rsidRPr="008143EF">
        <w:rPr>
          <w:rFonts w:eastAsia="Times New Roman" w:cs="Times New Roman"/>
          <w:bCs/>
          <w:kern w:val="36"/>
          <w:szCs w:val="24"/>
          <w:lang w:eastAsia="ru-RU"/>
        </w:rPr>
        <w:t>Год</w:t>
      </w:r>
      <w:r w:rsidR="007F26B2" w:rsidRPr="008143EF">
        <w:rPr>
          <w:rFonts w:eastAsia="Times New Roman" w:cs="Times New Roman"/>
          <w:bCs/>
          <w:kern w:val="36"/>
          <w:szCs w:val="24"/>
          <w:lang w:eastAsia="ru-RU"/>
        </w:rPr>
        <w:t>ом</w:t>
      </w:r>
      <w:r w:rsidR="006E1A09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экологии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>, был</w:t>
      </w:r>
      <w:r w:rsidR="00E028AD" w:rsidRPr="008143EF">
        <w:rPr>
          <w:rFonts w:eastAsia="Times New Roman" w:cs="Times New Roman"/>
          <w:bCs/>
          <w:kern w:val="36"/>
          <w:szCs w:val="24"/>
          <w:lang w:eastAsia="ru-RU"/>
        </w:rPr>
        <w:t>и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озвучен</w:t>
      </w:r>
      <w:r w:rsidR="00E028AD" w:rsidRPr="008143EF">
        <w:rPr>
          <w:rFonts w:eastAsia="Times New Roman" w:cs="Times New Roman"/>
          <w:bCs/>
          <w:kern w:val="36"/>
          <w:szCs w:val="24"/>
          <w:lang w:eastAsia="ru-RU"/>
        </w:rPr>
        <w:t>ы следующие сведения</w:t>
      </w:r>
      <w:r w:rsidR="005E7A67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: </w:t>
      </w:r>
      <w:r w:rsidR="00E028AD" w:rsidRPr="008143EF">
        <w:rPr>
          <w:rFonts w:eastAsia="Times New Roman" w:cs="Times New Roman"/>
          <w:bCs/>
          <w:kern w:val="36"/>
          <w:szCs w:val="24"/>
          <w:lang w:eastAsia="ru-RU"/>
        </w:rPr>
        <w:t>«</w:t>
      </w:r>
      <w:r w:rsidR="00E028AD" w:rsidRPr="008143EF">
        <w:rPr>
          <w:rFonts w:eastAsia="Times New Roman" w:cs="Times New Roman"/>
          <w:szCs w:val="24"/>
          <w:lang w:eastAsia="ru-RU"/>
        </w:rPr>
        <w:t>Сегодня в России накоплено около 100 миллиардов тонн бытовых и</w:t>
      </w:r>
      <w:r w:rsidR="00AD0316" w:rsidRPr="008143EF">
        <w:rPr>
          <w:rFonts w:eastAsia="Times New Roman" w:cs="Times New Roman"/>
          <w:szCs w:val="24"/>
          <w:lang w:eastAsia="ru-RU"/>
        </w:rPr>
        <w:t xml:space="preserve"> </w:t>
      </w:r>
      <w:r w:rsidR="00E028AD" w:rsidRPr="008143EF">
        <w:rPr>
          <w:rFonts w:eastAsia="Times New Roman" w:cs="Times New Roman"/>
          <w:szCs w:val="24"/>
          <w:lang w:eastAsia="ru-RU"/>
        </w:rPr>
        <w:t>производственных отходов</w:t>
      </w:r>
      <w:r w:rsidR="001D33A7" w:rsidRPr="008143EF">
        <w:rPr>
          <w:rFonts w:eastAsia="Times New Roman" w:cs="Times New Roman"/>
          <w:szCs w:val="24"/>
          <w:lang w:eastAsia="ru-RU"/>
        </w:rPr>
        <w:t>...»</w:t>
      </w:r>
      <w:r w:rsidR="00E028AD" w:rsidRPr="008143EF">
        <w:rPr>
          <w:rFonts w:eastAsia="Times New Roman" w:cs="Times New Roman"/>
          <w:szCs w:val="24"/>
          <w:lang w:eastAsia="ru-RU"/>
        </w:rPr>
        <w:t xml:space="preserve"> </w:t>
      </w:r>
      <w:r w:rsidR="00EF5BA4" w:rsidRPr="008143EF">
        <w:rPr>
          <w:rFonts w:eastAsia="Times New Roman" w:cs="Times New Roman"/>
          <w:bCs/>
          <w:kern w:val="36"/>
          <w:szCs w:val="24"/>
          <w:lang w:eastAsia="ru-RU"/>
        </w:rPr>
        <w:t>[</w:t>
      </w:r>
      <w:r w:rsidR="00E117EC" w:rsidRPr="00FE70FE">
        <w:rPr>
          <w:rFonts w:eastAsia="Times New Roman" w:cs="Times New Roman"/>
          <w:bCs/>
          <w:kern w:val="36"/>
          <w:szCs w:val="24"/>
          <w:highlight w:val="green"/>
          <w:lang w:eastAsia="ru-RU"/>
        </w:rPr>
        <w:t>1</w:t>
      </w:r>
      <w:r w:rsidR="00EF5BA4" w:rsidRPr="008143EF">
        <w:rPr>
          <w:rFonts w:eastAsia="Times New Roman" w:cs="Times New Roman"/>
          <w:bCs/>
          <w:kern w:val="36"/>
          <w:szCs w:val="24"/>
          <w:lang w:eastAsia="ru-RU"/>
        </w:rPr>
        <w:t>].</w:t>
      </w:r>
    </w:p>
    <w:p w:rsidR="00F67C5D" w:rsidRPr="008143EF" w:rsidRDefault="001744B5" w:rsidP="00E72CFB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Спустя </w:t>
      </w:r>
      <w:r w:rsidR="00A01B18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буквально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месяц,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E72CFB" w:rsidRPr="008143EF">
        <w:rPr>
          <w:rFonts w:eastAsia="Times New Roman" w:cs="Times New Roman"/>
          <w:bCs/>
          <w:kern w:val="36"/>
          <w:szCs w:val="24"/>
          <w:lang w:eastAsia="ru-RU"/>
        </w:rPr>
        <w:t>на з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аседани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и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Госсовета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, состоявше</w:t>
      </w:r>
      <w:r w:rsidR="00CC6751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гося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</w:t>
      </w:r>
      <w:r w:rsidR="00F67C5D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27 декабря 2016 г.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и посвященно</w:t>
      </w:r>
      <w:r w:rsidR="00CC6751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го</w:t>
      </w:r>
      <w:r w:rsidR="00AD0316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вопросу </w:t>
      </w:r>
      <w:r w:rsidR="00F67C5D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«Об 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экологическо</w:t>
      </w:r>
      <w:r w:rsidR="00F67C5D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м 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развити</w:t>
      </w:r>
      <w:r w:rsidR="00F67C5D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и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Российской Федерации в</w:t>
      </w:r>
      <w:r w:rsidR="00C9150E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</w:t>
      </w:r>
      <w:r w:rsidR="00FF25CC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интересах будущих поколений</w:t>
      </w:r>
      <w:r w:rsidR="00F67C5D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»</w:t>
      </w:r>
      <w:r w:rsidR="007D23E0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были </w:t>
      </w:r>
      <w:r w:rsidR="007D23E0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также официально 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приведены уже </w:t>
      </w:r>
      <w:r w:rsidR="003F1E75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иные</w:t>
      </w:r>
      <w:r w:rsidR="00E72CFB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 xml:space="preserve"> данные</w:t>
      </w:r>
      <w:r w:rsidR="00F67C5D" w:rsidRPr="008143EF">
        <w:rPr>
          <w:rFonts w:eastAsia="Times New Roman" w:cs="Times New Roman"/>
          <w:color w:val="020C22"/>
          <w:kern w:val="36"/>
          <w:szCs w:val="24"/>
          <w:lang w:eastAsia="ru-RU"/>
        </w:rPr>
        <w:t>: «</w:t>
      </w:r>
      <w:r w:rsidR="00AD0316" w:rsidRPr="008143EF">
        <w:rPr>
          <w:rFonts w:eastAsia="Times New Roman" w:cs="Times New Roman"/>
          <w:color w:val="020C22"/>
          <w:szCs w:val="24"/>
          <w:lang w:eastAsia="ru-RU"/>
        </w:rPr>
        <w:t xml:space="preserve">Ещё одна важная задача </w:t>
      </w:r>
      <w:r w:rsidR="00F67C5D" w:rsidRPr="008143EF">
        <w:rPr>
          <w:rFonts w:eastAsia="Times New Roman" w:cs="Times New Roman"/>
          <w:color w:val="020C22"/>
          <w:szCs w:val="24"/>
          <w:lang w:eastAsia="ru-RU"/>
        </w:rPr>
        <w:t>– обезвреживание отходов производства и</w:t>
      </w:r>
      <w:r w:rsidR="00AD0316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67C5D" w:rsidRPr="008143EF">
        <w:rPr>
          <w:rFonts w:eastAsia="Times New Roman" w:cs="Times New Roman"/>
          <w:color w:val="020C22"/>
          <w:szCs w:val="24"/>
          <w:lang w:eastAsia="ru-RU"/>
        </w:rPr>
        <w:t>потребления. Их общее количество составляет сейчас свыше 30</w:t>
      </w:r>
      <w:r w:rsidR="00AD0316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67C5D" w:rsidRPr="008143EF">
        <w:rPr>
          <w:rFonts w:eastAsia="Times New Roman" w:cs="Times New Roman"/>
          <w:color w:val="020C22"/>
          <w:szCs w:val="24"/>
          <w:lang w:eastAsia="ru-RU"/>
        </w:rPr>
        <w:t>миллиардов тонн.</w:t>
      </w:r>
      <w:r w:rsidR="00313992" w:rsidRPr="008143EF">
        <w:rPr>
          <w:rFonts w:eastAsia="Times New Roman" w:cs="Times New Roman"/>
          <w:color w:val="020C22"/>
          <w:szCs w:val="24"/>
          <w:lang w:eastAsia="ru-RU"/>
        </w:rPr>
        <w:t>...</w:t>
      </w:r>
      <w:r w:rsidR="00F67C5D" w:rsidRPr="008143EF">
        <w:rPr>
          <w:rFonts w:eastAsia="Times New Roman" w:cs="Times New Roman"/>
          <w:color w:val="020C22"/>
          <w:szCs w:val="24"/>
          <w:lang w:eastAsia="ru-RU"/>
        </w:rPr>
        <w:t>» [</w:t>
      </w:r>
      <w:r w:rsidR="00E117EC" w:rsidRPr="00FE70FE">
        <w:rPr>
          <w:rFonts w:eastAsia="Times New Roman" w:cs="Times New Roman"/>
          <w:color w:val="020C22"/>
          <w:szCs w:val="24"/>
          <w:highlight w:val="green"/>
          <w:lang w:eastAsia="ru-RU"/>
        </w:rPr>
        <w:t>2</w:t>
      </w:r>
      <w:r w:rsidR="00AB2969" w:rsidRPr="00E57394">
        <w:rPr>
          <w:rFonts w:eastAsia="Times New Roman" w:cs="Times New Roman"/>
          <w:color w:val="020C22"/>
          <w:szCs w:val="24"/>
          <w:lang w:eastAsia="ru-RU"/>
        </w:rPr>
        <w:t>]</w:t>
      </w:r>
      <w:r w:rsidR="00F67C5D" w:rsidRPr="008143EF">
        <w:rPr>
          <w:rFonts w:eastAsia="Times New Roman" w:cs="Times New Roman"/>
          <w:color w:val="020C22"/>
          <w:szCs w:val="24"/>
          <w:lang w:eastAsia="ru-RU"/>
        </w:rPr>
        <w:t>.</w:t>
      </w:r>
    </w:p>
    <w:p w:rsidR="003F1E75" w:rsidRPr="008143EF" w:rsidRDefault="00242B93" w:rsidP="00F67C5D">
      <w:pPr>
        <w:ind w:firstLine="426"/>
        <w:rPr>
          <w:rFonts w:cs="Times New Roman"/>
          <w:szCs w:val="24"/>
        </w:rPr>
      </w:pPr>
      <w:r w:rsidRPr="008143EF">
        <w:rPr>
          <w:rFonts w:eastAsia="Times New Roman" w:cs="Times New Roman"/>
          <w:bCs/>
          <w:kern w:val="36"/>
          <w:szCs w:val="24"/>
          <w:lang w:eastAsia="ru-RU"/>
        </w:rPr>
        <w:t>В данном случае целесообразно отметить следующие моменты.</w:t>
      </w:r>
      <w:r w:rsidR="00BC7C30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F4452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Во-первых,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сведения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37200A" w:rsidRPr="008143EF">
        <w:rPr>
          <w:rFonts w:eastAsia="Times New Roman" w:cs="Times New Roman"/>
          <w:bCs/>
          <w:kern w:val="36"/>
          <w:szCs w:val="24"/>
          <w:lang w:eastAsia="ru-RU"/>
        </w:rPr>
        <w:t>из первой, приведенной выше</w:t>
      </w:r>
      <w:r w:rsidR="002E3A7D" w:rsidRPr="008143EF">
        <w:rPr>
          <w:rFonts w:eastAsia="Times New Roman" w:cs="Times New Roman"/>
          <w:bCs/>
          <w:kern w:val="36"/>
          <w:szCs w:val="24"/>
          <w:lang w:eastAsia="ru-RU"/>
        </w:rPr>
        <w:t>,</w:t>
      </w:r>
      <w:r w:rsidR="0037200A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цитаты 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о </w:t>
      </w:r>
      <w:r w:rsidR="001F2F8A" w:rsidRPr="008143EF">
        <w:rPr>
          <w:rFonts w:eastAsia="Times New Roman" w:cs="Times New Roman"/>
          <w:bCs/>
          <w:kern w:val="36"/>
          <w:szCs w:val="24"/>
          <w:lang w:eastAsia="ru-RU"/>
        </w:rPr>
        <w:t>100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млрд т накопленных в стране отходов </w:t>
      </w:r>
      <w:r w:rsidR="001F2F8A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однозначно не 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>соответствуют действительности. В настоящее время в России</w:t>
      </w:r>
      <w:r w:rsidR="00352F97" w:rsidRPr="008143EF">
        <w:rPr>
          <w:rFonts w:eastAsia="Times New Roman" w:cs="Times New Roman"/>
          <w:bCs/>
          <w:kern w:val="36"/>
          <w:szCs w:val="24"/>
          <w:lang w:eastAsia="ru-RU"/>
        </w:rPr>
        <w:t>, несмотря на определенные недостатки,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наиболее надежным источником сводных </w:t>
      </w:r>
      <w:r w:rsidR="007968E2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FF40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данных, отражающим обращение со всеми отходами производства </w:t>
      </w:r>
      <w:r w:rsidR="00D074FA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и потребления, </w:t>
      </w:r>
      <w:r w:rsidR="000B62A6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являются </w:t>
      </w:r>
      <w:r w:rsidR="00D074FA" w:rsidRPr="008143EF">
        <w:rPr>
          <w:rFonts w:eastAsia="Times New Roman" w:cs="Times New Roman"/>
          <w:bCs/>
          <w:kern w:val="36"/>
          <w:szCs w:val="24"/>
          <w:lang w:eastAsia="ru-RU"/>
        </w:rPr>
        <w:t>материалы федерального статнаблюдения по форме № 2-тп (отходы»</w:t>
      </w:r>
      <w:r w:rsidR="007156F7" w:rsidRPr="008143EF">
        <w:rPr>
          <w:rFonts w:eastAsia="Times New Roman" w:cs="Times New Roman"/>
          <w:bCs/>
          <w:kern w:val="36"/>
          <w:szCs w:val="24"/>
          <w:lang w:eastAsia="ru-RU"/>
        </w:rPr>
        <w:t>)</w:t>
      </w:r>
      <w:r w:rsidR="007156F7" w:rsidRPr="008143EF">
        <w:rPr>
          <w:rFonts w:cs="Times New Roman"/>
          <w:szCs w:val="24"/>
        </w:rPr>
        <w:t xml:space="preserve"> </w:t>
      </w:r>
      <w:r w:rsidR="007156F7" w:rsidRPr="008143EF">
        <w:rPr>
          <w:rFonts w:eastAsia="Calibri" w:cs="Times New Roman"/>
          <w:szCs w:val="24"/>
        </w:rPr>
        <w:t>«Сведения об образовании, использовании, обезвреживании, транспортировании и размещении отходов производства и потребления»</w:t>
      </w:r>
      <w:r w:rsidR="007156F7" w:rsidRPr="008143EF">
        <w:rPr>
          <w:rFonts w:cs="Times New Roman"/>
          <w:szCs w:val="24"/>
        </w:rPr>
        <w:t xml:space="preserve">. </w:t>
      </w:r>
      <w:r w:rsidR="00C57BE6" w:rsidRPr="008143EF">
        <w:rPr>
          <w:rFonts w:cs="Times New Roman"/>
          <w:szCs w:val="24"/>
        </w:rPr>
        <w:t>Сбором и обобщением соответствующ</w:t>
      </w:r>
      <w:r w:rsidR="002E3A7D" w:rsidRPr="008143EF">
        <w:rPr>
          <w:rFonts w:cs="Times New Roman"/>
          <w:szCs w:val="24"/>
        </w:rPr>
        <w:t>ей информации</w:t>
      </w:r>
      <w:r w:rsidR="00C57BE6" w:rsidRPr="008143EF">
        <w:rPr>
          <w:rFonts w:cs="Times New Roman"/>
          <w:szCs w:val="24"/>
        </w:rPr>
        <w:t xml:space="preserve"> занимаются органы </w:t>
      </w:r>
      <w:r w:rsidR="004474E6" w:rsidRPr="008143EF">
        <w:rPr>
          <w:rFonts w:cs="Times New Roman"/>
          <w:szCs w:val="24"/>
        </w:rPr>
        <w:t>Росприроднадзора</w:t>
      </w:r>
      <w:r w:rsidR="001F2F8A" w:rsidRPr="008143EF">
        <w:rPr>
          <w:rFonts w:cs="Times New Roman"/>
          <w:szCs w:val="24"/>
        </w:rPr>
        <w:t>; число</w:t>
      </w:r>
      <w:r w:rsidR="00C57BE6" w:rsidRPr="008143EF">
        <w:rPr>
          <w:rFonts w:cs="Times New Roman"/>
          <w:szCs w:val="24"/>
        </w:rPr>
        <w:t xml:space="preserve"> предприятий и организаций, представивших отчеты </w:t>
      </w:r>
      <w:r w:rsidR="001F2F8A" w:rsidRPr="008143EF">
        <w:rPr>
          <w:rFonts w:cs="Times New Roman"/>
          <w:szCs w:val="24"/>
        </w:rPr>
        <w:t xml:space="preserve">по этой форме </w:t>
      </w:r>
      <w:r w:rsidR="00C57BE6" w:rsidRPr="008143EF">
        <w:rPr>
          <w:rFonts w:cs="Times New Roman"/>
          <w:szCs w:val="24"/>
        </w:rPr>
        <w:t xml:space="preserve">за 2015 г., составило </w:t>
      </w:r>
      <w:r w:rsidR="001F2F8A" w:rsidRPr="008143EF">
        <w:rPr>
          <w:rFonts w:cs="Times New Roman"/>
          <w:szCs w:val="24"/>
        </w:rPr>
        <w:t>почти 170 тыс. ед.</w:t>
      </w:r>
      <w:r w:rsidR="00DD6CCF" w:rsidRPr="008143EF">
        <w:rPr>
          <w:rFonts w:cs="Times New Roman"/>
          <w:szCs w:val="24"/>
        </w:rPr>
        <w:t xml:space="preserve"> (</w:t>
      </w:r>
      <w:r w:rsidR="003C42EB" w:rsidRPr="008143EF">
        <w:rPr>
          <w:rFonts w:cs="Times New Roman"/>
          <w:szCs w:val="24"/>
        </w:rPr>
        <w:t>за 2016 г. – около 200 тыс. ед.</w:t>
      </w:r>
      <w:r w:rsidR="00DD6CCF" w:rsidRPr="008143EF">
        <w:rPr>
          <w:rFonts w:cs="Times New Roman"/>
          <w:szCs w:val="24"/>
        </w:rPr>
        <w:t>).</w:t>
      </w:r>
      <w:r w:rsidR="001F2F8A" w:rsidRPr="008143EF">
        <w:rPr>
          <w:rFonts w:cs="Times New Roman"/>
          <w:szCs w:val="24"/>
        </w:rPr>
        <w:t xml:space="preserve"> По данным сводного отчета по рассматриваемой форме на начало 2016 г. в стране было учтено 31,5 млрд т накопленных отходов</w:t>
      </w:r>
      <w:r w:rsidR="00C702AB" w:rsidRPr="008143EF">
        <w:rPr>
          <w:rFonts w:cs="Times New Roman"/>
          <w:szCs w:val="24"/>
        </w:rPr>
        <w:t xml:space="preserve">, то есть практически адекватно цифре, приведенной </w:t>
      </w:r>
      <w:r w:rsidR="005B30B9" w:rsidRPr="008143EF">
        <w:rPr>
          <w:rFonts w:cs="Times New Roman"/>
          <w:szCs w:val="24"/>
        </w:rPr>
        <w:t>во второй цитате</w:t>
      </w:r>
      <w:r w:rsidR="002E3A7D" w:rsidRPr="008143EF">
        <w:rPr>
          <w:rFonts w:cs="Times New Roman"/>
          <w:szCs w:val="24"/>
        </w:rPr>
        <w:t xml:space="preserve"> и </w:t>
      </w:r>
      <w:r w:rsidR="005B30B9" w:rsidRPr="008143EF">
        <w:rPr>
          <w:rFonts w:cs="Times New Roman"/>
          <w:szCs w:val="24"/>
        </w:rPr>
        <w:t xml:space="preserve"> озвученной </w:t>
      </w:r>
      <w:r w:rsidR="00C702AB" w:rsidRPr="008143EF">
        <w:rPr>
          <w:rFonts w:cs="Times New Roman"/>
          <w:szCs w:val="24"/>
        </w:rPr>
        <w:t>на заседании Госсовета</w:t>
      </w:r>
      <w:r w:rsidR="003F1E75" w:rsidRPr="008143EF">
        <w:rPr>
          <w:rFonts w:cs="Times New Roman"/>
          <w:szCs w:val="24"/>
        </w:rPr>
        <w:t>.</w:t>
      </w:r>
      <w:r w:rsidR="00DD6CCF" w:rsidRPr="008143EF">
        <w:rPr>
          <w:rFonts w:cs="Times New Roman"/>
          <w:szCs w:val="24"/>
        </w:rPr>
        <w:t xml:space="preserve"> </w:t>
      </w:r>
    </w:p>
    <w:p w:rsidR="007343A2" w:rsidRPr="008143EF" w:rsidRDefault="00A241BE" w:rsidP="00F67C5D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Во-вторых, из всех показателей ф. № 2-тп (отходы) одним из наиболее </w:t>
      </w:r>
      <w:r w:rsidR="00AB5F3D" w:rsidRPr="008143EF">
        <w:rPr>
          <w:rFonts w:cs="Times New Roman"/>
          <w:szCs w:val="24"/>
        </w:rPr>
        <w:t>т</w:t>
      </w:r>
      <w:r w:rsidRPr="008143EF">
        <w:rPr>
          <w:rFonts w:cs="Times New Roman"/>
          <w:szCs w:val="24"/>
        </w:rPr>
        <w:t>рудно</w:t>
      </w:r>
      <w:r w:rsidR="00AB5F3D" w:rsidRPr="008143EF">
        <w:rPr>
          <w:rFonts w:cs="Times New Roman"/>
          <w:szCs w:val="24"/>
        </w:rPr>
        <w:t xml:space="preserve"> </w:t>
      </w:r>
      <w:r w:rsidRPr="008143EF">
        <w:rPr>
          <w:rFonts w:cs="Times New Roman"/>
          <w:szCs w:val="24"/>
        </w:rPr>
        <w:t xml:space="preserve">определяемых </w:t>
      </w:r>
      <w:r w:rsidR="00AB5F3D" w:rsidRPr="008143EF">
        <w:rPr>
          <w:rFonts w:cs="Times New Roman"/>
          <w:szCs w:val="24"/>
        </w:rPr>
        <w:t xml:space="preserve">по объективным причинам </w:t>
      </w:r>
      <w:r w:rsidRPr="008143EF">
        <w:rPr>
          <w:rFonts w:cs="Times New Roman"/>
          <w:szCs w:val="24"/>
        </w:rPr>
        <w:t xml:space="preserve">является моментный показатель «накоплено отходов» (на начало или на конец отчетного года). </w:t>
      </w:r>
      <w:r w:rsidR="00C9150E" w:rsidRPr="008143EF">
        <w:rPr>
          <w:rFonts w:cs="Times New Roman"/>
          <w:szCs w:val="24"/>
        </w:rPr>
        <w:t xml:space="preserve">Иначе говоря, </w:t>
      </w:r>
      <w:r w:rsidR="007343A2" w:rsidRPr="008143EF">
        <w:rPr>
          <w:rFonts w:cs="Times New Roman"/>
          <w:szCs w:val="24"/>
        </w:rPr>
        <w:t xml:space="preserve">данный показатель по определению </w:t>
      </w:r>
      <w:r w:rsidR="00C9150E" w:rsidRPr="008143EF">
        <w:rPr>
          <w:rFonts w:cs="Times New Roman"/>
          <w:szCs w:val="24"/>
        </w:rPr>
        <w:t xml:space="preserve">не может иметь высокую точность. </w:t>
      </w:r>
      <w:r w:rsidRPr="008143EF">
        <w:rPr>
          <w:rFonts w:cs="Times New Roman"/>
          <w:szCs w:val="24"/>
        </w:rPr>
        <w:t>Дело в том, что отходы</w:t>
      </w:r>
      <w:r w:rsidR="00F81EF0" w:rsidRPr="008143EF">
        <w:rPr>
          <w:rFonts w:cs="Times New Roman"/>
          <w:szCs w:val="24"/>
        </w:rPr>
        <w:t>,</w:t>
      </w:r>
      <w:r w:rsidRPr="008143EF">
        <w:rPr>
          <w:rFonts w:cs="Times New Roman"/>
          <w:szCs w:val="24"/>
        </w:rPr>
        <w:t xml:space="preserve"> направленные на захоронение</w:t>
      </w:r>
      <w:r w:rsidR="00F81EF0" w:rsidRPr="008143EF">
        <w:rPr>
          <w:rFonts w:cs="Times New Roman"/>
          <w:szCs w:val="24"/>
        </w:rPr>
        <w:t>,</w:t>
      </w:r>
      <w:r w:rsidRPr="008143EF">
        <w:rPr>
          <w:rFonts w:cs="Times New Roman"/>
          <w:szCs w:val="24"/>
        </w:rPr>
        <w:t xml:space="preserve"> подвер</w:t>
      </w:r>
      <w:r w:rsidR="00811515" w:rsidRPr="008143EF">
        <w:rPr>
          <w:rFonts w:cs="Times New Roman"/>
          <w:szCs w:val="24"/>
        </w:rPr>
        <w:t xml:space="preserve">жены систематическому </w:t>
      </w:r>
      <w:r w:rsidRPr="008143EF">
        <w:rPr>
          <w:rFonts w:cs="Times New Roman"/>
          <w:szCs w:val="24"/>
        </w:rPr>
        <w:t>естественному распаду, разложению, окислению</w:t>
      </w:r>
      <w:r w:rsidR="00271AD0" w:rsidRPr="008143EF">
        <w:rPr>
          <w:rFonts w:cs="Times New Roman"/>
          <w:szCs w:val="24"/>
        </w:rPr>
        <w:t>, гниению</w:t>
      </w:r>
      <w:r w:rsidRPr="008143EF">
        <w:rPr>
          <w:rFonts w:cs="Times New Roman"/>
          <w:szCs w:val="24"/>
        </w:rPr>
        <w:t xml:space="preserve"> и т.д.</w:t>
      </w:r>
      <w:r w:rsidR="00851F48" w:rsidRPr="008143EF">
        <w:rPr>
          <w:rFonts w:cs="Times New Roman"/>
          <w:szCs w:val="24"/>
        </w:rPr>
        <w:t xml:space="preserve"> </w:t>
      </w:r>
      <w:r w:rsidR="00AB5F3D" w:rsidRPr="008143EF">
        <w:rPr>
          <w:rFonts w:cs="Times New Roman"/>
          <w:szCs w:val="24"/>
        </w:rPr>
        <w:t xml:space="preserve">В первую очередь это </w:t>
      </w:r>
      <w:r w:rsidR="00851F48" w:rsidRPr="008143EF">
        <w:rPr>
          <w:rFonts w:cs="Times New Roman"/>
          <w:szCs w:val="24"/>
        </w:rPr>
        <w:t xml:space="preserve">касается твердых коммунальных отходов </w:t>
      </w:r>
      <w:r w:rsidR="00AB5F3D" w:rsidRPr="008143EF">
        <w:rPr>
          <w:rFonts w:cs="Times New Roman"/>
          <w:szCs w:val="24"/>
        </w:rPr>
        <w:t xml:space="preserve">(ТКО), особенно при </w:t>
      </w:r>
      <w:r w:rsidR="00851F48" w:rsidRPr="008143EF">
        <w:rPr>
          <w:rFonts w:cs="Times New Roman"/>
          <w:szCs w:val="24"/>
        </w:rPr>
        <w:t>их трамбовк</w:t>
      </w:r>
      <w:r w:rsidR="00AB5F3D" w:rsidRPr="008143EF">
        <w:rPr>
          <w:rFonts w:cs="Times New Roman"/>
          <w:szCs w:val="24"/>
        </w:rPr>
        <w:t xml:space="preserve">е и/или запахиванию </w:t>
      </w:r>
      <w:r w:rsidR="00851F48" w:rsidRPr="008143EF">
        <w:rPr>
          <w:rFonts w:cs="Times New Roman"/>
          <w:szCs w:val="24"/>
        </w:rPr>
        <w:t>на полигонах</w:t>
      </w:r>
      <w:r w:rsidR="00271AD0" w:rsidRPr="008143EF">
        <w:rPr>
          <w:rFonts w:cs="Times New Roman"/>
          <w:szCs w:val="24"/>
        </w:rPr>
        <w:t xml:space="preserve"> и свалках</w:t>
      </w:r>
      <w:r w:rsidR="00851F48" w:rsidRPr="008143EF">
        <w:rPr>
          <w:rFonts w:cs="Times New Roman"/>
          <w:szCs w:val="24"/>
        </w:rPr>
        <w:t xml:space="preserve">, </w:t>
      </w:r>
      <w:r w:rsidR="00271AD0" w:rsidRPr="008143EF">
        <w:rPr>
          <w:rFonts w:cs="Times New Roman"/>
          <w:szCs w:val="24"/>
        </w:rPr>
        <w:t xml:space="preserve">а также </w:t>
      </w:r>
      <w:r w:rsidR="00811515" w:rsidRPr="008143EF">
        <w:rPr>
          <w:rFonts w:cs="Times New Roman"/>
          <w:szCs w:val="24"/>
        </w:rPr>
        <w:t>в результате</w:t>
      </w:r>
      <w:r w:rsidR="00AB5F3D" w:rsidRPr="008143EF">
        <w:rPr>
          <w:rFonts w:cs="Times New Roman"/>
          <w:szCs w:val="24"/>
        </w:rPr>
        <w:t xml:space="preserve"> </w:t>
      </w:r>
      <w:r w:rsidR="00851F48" w:rsidRPr="008143EF">
        <w:rPr>
          <w:rFonts w:cs="Times New Roman"/>
          <w:szCs w:val="24"/>
        </w:rPr>
        <w:t xml:space="preserve">возгорания и т.п. </w:t>
      </w:r>
      <w:r w:rsidR="00271AD0" w:rsidRPr="008143EF">
        <w:rPr>
          <w:rFonts w:cs="Times New Roman"/>
          <w:szCs w:val="24"/>
        </w:rPr>
        <w:t xml:space="preserve">Характерно, что даже </w:t>
      </w:r>
      <w:r w:rsidR="00F81EF0" w:rsidRPr="008143EF">
        <w:rPr>
          <w:rFonts w:cs="Times New Roman"/>
          <w:szCs w:val="24"/>
        </w:rPr>
        <w:t>в</w:t>
      </w:r>
      <w:r w:rsidRPr="008143EF">
        <w:rPr>
          <w:rFonts w:cs="Times New Roman"/>
          <w:szCs w:val="24"/>
        </w:rPr>
        <w:t>скрышные или вмещающие отходы горной добычи</w:t>
      </w:r>
      <w:r w:rsidR="00DD6CCF" w:rsidRPr="008143EF">
        <w:rPr>
          <w:rFonts w:cs="Times New Roman"/>
          <w:szCs w:val="24"/>
        </w:rPr>
        <w:t>,</w:t>
      </w:r>
      <w:r w:rsidRPr="008143EF">
        <w:rPr>
          <w:rFonts w:cs="Times New Roman"/>
          <w:szCs w:val="24"/>
        </w:rPr>
        <w:t xml:space="preserve"> отходы обогащения, </w:t>
      </w:r>
      <w:r w:rsidR="00D26EBE" w:rsidRPr="008143EF">
        <w:rPr>
          <w:rFonts w:cs="Times New Roman"/>
          <w:szCs w:val="24"/>
        </w:rPr>
        <w:t xml:space="preserve">металлургические шлаки и др., </w:t>
      </w:r>
      <w:r w:rsidRPr="008143EF">
        <w:rPr>
          <w:rFonts w:cs="Times New Roman"/>
          <w:szCs w:val="24"/>
        </w:rPr>
        <w:t xml:space="preserve">составляющие подавляющую массу образующихся и складируемых отходов, также регулярно подвергаются </w:t>
      </w:r>
      <w:r w:rsidR="00851F48" w:rsidRPr="008143EF">
        <w:rPr>
          <w:rFonts w:cs="Times New Roman"/>
          <w:szCs w:val="24"/>
        </w:rPr>
        <w:t xml:space="preserve">своего рода </w:t>
      </w:r>
      <w:r w:rsidRPr="008143EF">
        <w:rPr>
          <w:rFonts w:cs="Times New Roman"/>
          <w:szCs w:val="24"/>
        </w:rPr>
        <w:t>разубоживанию</w:t>
      </w:r>
      <w:r w:rsidR="00851F48" w:rsidRPr="008143EF">
        <w:rPr>
          <w:rFonts w:cs="Times New Roman"/>
          <w:szCs w:val="24"/>
        </w:rPr>
        <w:t xml:space="preserve"> – </w:t>
      </w:r>
      <w:r w:rsidR="00811515" w:rsidRPr="008143EF">
        <w:rPr>
          <w:rFonts w:cs="Times New Roman"/>
          <w:szCs w:val="24"/>
        </w:rPr>
        <w:t>естественному и антропогенному</w:t>
      </w:r>
      <w:r w:rsidR="00851F48" w:rsidRPr="008143EF">
        <w:rPr>
          <w:rFonts w:cs="Times New Roman"/>
          <w:szCs w:val="24"/>
        </w:rPr>
        <w:t xml:space="preserve"> </w:t>
      </w:r>
      <w:r w:rsidR="00811515" w:rsidRPr="008143EF">
        <w:rPr>
          <w:rFonts w:cs="Times New Roman"/>
          <w:szCs w:val="24"/>
        </w:rPr>
        <w:t>добавлению</w:t>
      </w:r>
      <w:r w:rsidR="00851F48" w:rsidRPr="008143EF">
        <w:rPr>
          <w:rFonts w:cs="Times New Roman"/>
          <w:szCs w:val="24"/>
        </w:rPr>
        <w:t xml:space="preserve"> посторонних примесей вследствие запыления, </w:t>
      </w:r>
      <w:r w:rsidR="00FF0CD2" w:rsidRPr="008143EF">
        <w:rPr>
          <w:rFonts w:cs="Times New Roman"/>
          <w:szCs w:val="24"/>
        </w:rPr>
        <w:t xml:space="preserve">разложению в ходе </w:t>
      </w:r>
      <w:r w:rsidR="00851F48" w:rsidRPr="008143EF">
        <w:rPr>
          <w:rFonts w:cs="Times New Roman"/>
          <w:szCs w:val="24"/>
        </w:rPr>
        <w:t xml:space="preserve">произрастания растений, </w:t>
      </w:r>
      <w:r w:rsidR="00C34F51">
        <w:rPr>
          <w:rFonts w:cs="Times New Roman"/>
          <w:szCs w:val="24"/>
        </w:rPr>
        <w:t xml:space="preserve">воздействия микроорганизмов, </w:t>
      </w:r>
      <w:r w:rsidR="00FF0CD2" w:rsidRPr="008143EF">
        <w:rPr>
          <w:rFonts w:cs="Times New Roman"/>
          <w:szCs w:val="24"/>
        </w:rPr>
        <w:t xml:space="preserve">изменениям в процессе </w:t>
      </w:r>
      <w:r w:rsidR="00851F48" w:rsidRPr="008143EF">
        <w:rPr>
          <w:rFonts w:cs="Times New Roman"/>
          <w:szCs w:val="24"/>
        </w:rPr>
        <w:t xml:space="preserve">рекультивации и т.д. </w:t>
      </w:r>
      <w:r w:rsidR="0037200A" w:rsidRPr="008143EF">
        <w:rPr>
          <w:rFonts w:cs="Times New Roman"/>
          <w:szCs w:val="24"/>
        </w:rPr>
        <w:t>Параллельно, происходят</w:t>
      </w:r>
      <w:r w:rsidR="00851F48" w:rsidRPr="008143EF">
        <w:rPr>
          <w:rFonts w:cs="Times New Roman"/>
          <w:szCs w:val="24"/>
        </w:rPr>
        <w:t xml:space="preserve"> процессы </w:t>
      </w:r>
      <w:r w:rsidR="0037200A" w:rsidRPr="008143EF">
        <w:rPr>
          <w:rFonts w:cs="Times New Roman"/>
          <w:szCs w:val="24"/>
        </w:rPr>
        <w:t>выветривани</w:t>
      </w:r>
      <w:r w:rsidR="0030283B" w:rsidRPr="008143EF">
        <w:rPr>
          <w:rFonts w:cs="Times New Roman"/>
          <w:szCs w:val="24"/>
        </w:rPr>
        <w:t>я</w:t>
      </w:r>
      <w:r w:rsidR="0037200A" w:rsidRPr="008143EF">
        <w:rPr>
          <w:rFonts w:cs="Times New Roman"/>
          <w:szCs w:val="24"/>
        </w:rPr>
        <w:t xml:space="preserve">, вымывания, </w:t>
      </w:r>
      <w:r w:rsidR="00851F48" w:rsidRPr="008143EF">
        <w:rPr>
          <w:rFonts w:cs="Times New Roman"/>
          <w:szCs w:val="24"/>
        </w:rPr>
        <w:t xml:space="preserve">выщелачивания и/или окисления компонентов и др. </w:t>
      </w:r>
      <w:r w:rsidR="00C9150E" w:rsidRPr="008143EF">
        <w:rPr>
          <w:rFonts w:cs="Times New Roman"/>
          <w:szCs w:val="24"/>
        </w:rPr>
        <w:t xml:space="preserve">Все это касается </w:t>
      </w:r>
      <w:r w:rsidR="00271AD0" w:rsidRPr="008143EF">
        <w:rPr>
          <w:rFonts w:cs="Times New Roman"/>
          <w:szCs w:val="24"/>
        </w:rPr>
        <w:t xml:space="preserve">и </w:t>
      </w:r>
      <w:r w:rsidR="00BD3B29" w:rsidRPr="008143EF">
        <w:rPr>
          <w:rFonts w:cs="Times New Roman"/>
          <w:szCs w:val="24"/>
        </w:rPr>
        <w:t xml:space="preserve"> </w:t>
      </w:r>
      <w:r w:rsidR="00C9150E" w:rsidRPr="008143EF">
        <w:rPr>
          <w:rFonts w:cs="Times New Roman"/>
          <w:szCs w:val="24"/>
        </w:rPr>
        <w:t>практически всех других видов отходов: по одним из них у</w:t>
      </w:r>
      <w:r w:rsidR="0075732D" w:rsidRPr="008143EF">
        <w:rPr>
          <w:rFonts w:cs="Times New Roman"/>
          <w:szCs w:val="24"/>
        </w:rPr>
        <w:t>казанные процессы идут быстрее, по другим – медленнее,</w:t>
      </w:r>
      <w:r w:rsidR="00B46BA2" w:rsidRPr="008143EF">
        <w:rPr>
          <w:rFonts w:cs="Times New Roman"/>
          <w:szCs w:val="24"/>
        </w:rPr>
        <w:t xml:space="preserve"> по третьим – очень медленно, </w:t>
      </w:r>
      <w:r w:rsidR="0075732D" w:rsidRPr="008143EF">
        <w:rPr>
          <w:rFonts w:cs="Times New Roman"/>
          <w:szCs w:val="24"/>
        </w:rPr>
        <w:t>но, так или иначе, они происходят неуклонно</w:t>
      </w:r>
      <w:r w:rsidR="00C9150E" w:rsidRPr="008143EF">
        <w:rPr>
          <w:rFonts w:cs="Times New Roman"/>
          <w:szCs w:val="24"/>
        </w:rPr>
        <w:t>, повсеместно</w:t>
      </w:r>
      <w:r w:rsidR="0075732D" w:rsidRPr="008143EF">
        <w:rPr>
          <w:rFonts w:cs="Times New Roman"/>
          <w:szCs w:val="24"/>
        </w:rPr>
        <w:t xml:space="preserve"> и практически перманентно</w:t>
      </w:r>
      <w:r w:rsidR="00517C51" w:rsidRPr="008143EF">
        <w:rPr>
          <w:rFonts w:cs="Times New Roman"/>
          <w:szCs w:val="24"/>
        </w:rPr>
        <w:t>, в соответствие со вторым началом термодинамики</w:t>
      </w:r>
      <w:r w:rsidR="0075732D" w:rsidRPr="008143EF">
        <w:rPr>
          <w:rFonts w:cs="Times New Roman"/>
          <w:szCs w:val="24"/>
        </w:rPr>
        <w:t xml:space="preserve">. </w:t>
      </w:r>
      <w:r w:rsidR="00C9150E" w:rsidRPr="008143EF">
        <w:rPr>
          <w:rFonts w:cs="Times New Roman"/>
          <w:szCs w:val="24"/>
        </w:rPr>
        <w:t>Чем д</w:t>
      </w:r>
      <w:r w:rsidR="006655C2" w:rsidRPr="008143EF">
        <w:rPr>
          <w:rFonts w:cs="Times New Roman"/>
          <w:szCs w:val="24"/>
        </w:rPr>
        <w:t>альше во времени, тем сложнее сколько-нибудь достоверно оценить реальное количество</w:t>
      </w:r>
      <w:r w:rsidR="00C9150E" w:rsidRPr="008143EF">
        <w:rPr>
          <w:rFonts w:cs="Times New Roman"/>
          <w:szCs w:val="24"/>
        </w:rPr>
        <w:t xml:space="preserve"> «накопленных»</w:t>
      </w:r>
      <w:r w:rsidR="006655C2" w:rsidRPr="008143EF">
        <w:rPr>
          <w:rFonts w:cs="Times New Roman"/>
          <w:szCs w:val="24"/>
        </w:rPr>
        <w:t xml:space="preserve"> отходов</w:t>
      </w:r>
      <w:r w:rsidR="005078EE" w:rsidRPr="008143EF">
        <w:rPr>
          <w:rFonts w:cs="Times New Roman"/>
          <w:szCs w:val="24"/>
        </w:rPr>
        <w:t>,</w:t>
      </w:r>
      <w:r w:rsidR="006655C2" w:rsidRPr="008143EF">
        <w:rPr>
          <w:rFonts w:cs="Times New Roman"/>
          <w:szCs w:val="24"/>
        </w:rPr>
        <w:t xml:space="preserve"> подвергшихся захоронению многие </w:t>
      </w:r>
      <w:r w:rsidR="001E3341" w:rsidRPr="008143EF">
        <w:rPr>
          <w:rFonts w:cs="Times New Roman"/>
          <w:szCs w:val="24"/>
        </w:rPr>
        <w:t xml:space="preserve">и многие </w:t>
      </w:r>
      <w:r w:rsidR="006655C2" w:rsidRPr="008143EF">
        <w:rPr>
          <w:rFonts w:cs="Times New Roman"/>
          <w:szCs w:val="24"/>
        </w:rPr>
        <w:t xml:space="preserve">годы тому назад. </w:t>
      </w:r>
    </w:p>
    <w:p w:rsidR="00A241BE" w:rsidRPr="008143EF" w:rsidRDefault="006655C2" w:rsidP="00F67C5D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lastRenderedPageBreak/>
        <w:t>С этой проблемой отечественные статистики</w:t>
      </w:r>
      <w:r w:rsidR="00E07C7B" w:rsidRPr="008143EF">
        <w:rPr>
          <w:rFonts w:cs="Times New Roman"/>
          <w:szCs w:val="24"/>
        </w:rPr>
        <w:t xml:space="preserve"> вплотную столкнулись </w:t>
      </w:r>
      <w:r w:rsidR="00F81EF0" w:rsidRPr="008143EF">
        <w:rPr>
          <w:rFonts w:cs="Times New Roman"/>
          <w:szCs w:val="24"/>
        </w:rPr>
        <w:t xml:space="preserve">еще </w:t>
      </w:r>
      <w:r w:rsidR="001E3341" w:rsidRPr="008143EF">
        <w:rPr>
          <w:rFonts w:cs="Times New Roman"/>
          <w:szCs w:val="24"/>
        </w:rPr>
        <w:t>в 70-80-х гг. ХХ в.</w:t>
      </w:r>
      <w:r w:rsidR="00F81EF0" w:rsidRPr="008143EF">
        <w:rPr>
          <w:rFonts w:cs="Times New Roman"/>
          <w:szCs w:val="24"/>
        </w:rPr>
        <w:t xml:space="preserve">, когда делались </w:t>
      </w:r>
      <w:r w:rsidR="00AB5F3D" w:rsidRPr="008143EF">
        <w:rPr>
          <w:rFonts w:cs="Times New Roman"/>
          <w:szCs w:val="24"/>
        </w:rPr>
        <w:t xml:space="preserve">первые </w:t>
      </w:r>
      <w:r w:rsidR="00F81EF0" w:rsidRPr="008143EF">
        <w:rPr>
          <w:rFonts w:cs="Times New Roman"/>
          <w:szCs w:val="24"/>
        </w:rPr>
        <w:t>попыт</w:t>
      </w:r>
      <w:r w:rsidR="00AB5F3D" w:rsidRPr="008143EF">
        <w:rPr>
          <w:rFonts w:cs="Times New Roman"/>
          <w:szCs w:val="24"/>
        </w:rPr>
        <w:t>ки</w:t>
      </w:r>
      <w:r w:rsidR="00F81EF0" w:rsidRPr="008143EF">
        <w:rPr>
          <w:rFonts w:cs="Times New Roman"/>
          <w:szCs w:val="24"/>
        </w:rPr>
        <w:t xml:space="preserve"> оценить основные параметры обращения с отходами производства и потребления в </w:t>
      </w:r>
      <w:r w:rsidR="001E3341" w:rsidRPr="008143EF">
        <w:rPr>
          <w:rFonts w:cs="Times New Roman"/>
          <w:szCs w:val="24"/>
        </w:rPr>
        <w:t xml:space="preserve">целом по </w:t>
      </w:r>
      <w:r w:rsidR="00F81EF0" w:rsidRPr="008143EF">
        <w:rPr>
          <w:rFonts w:cs="Times New Roman"/>
          <w:szCs w:val="24"/>
        </w:rPr>
        <w:t>СССР</w:t>
      </w:r>
      <w:r w:rsidR="007343A2" w:rsidRPr="008143EF">
        <w:rPr>
          <w:rFonts w:cs="Times New Roman"/>
          <w:szCs w:val="24"/>
        </w:rPr>
        <w:t xml:space="preserve"> и по отдельным союзным республикам</w:t>
      </w:r>
      <w:r w:rsidR="00F81EF0" w:rsidRPr="008143EF">
        <w:rPr>
          <w:rFonts w:cs="Times New Roman"/>
          <w:szCs w:val="24"/>
        </w:rPr>
        <w:t>. Вызывает удивление, что</w:t>
      </w:r>
      <w:r w:rsidR="007343A2" w:rsidRPr="008143EF">
        <w:rPr>
          <w:rFonts w:cs="Times New Roman"/>
          <w:szCs w:val="24"/>
        </w:rPr>
        <w:t>,</w:t>
      </w:r>
      <w:r w:rsidR="00F81EF0" w:rsidRPr="008143EF">
        <w:rPr>
          <w:rFonts w:cs="Times New Roman"/>
          <w:szCs w:val="24"/>
        </w:rPr>
        <w:t xml:space="preserve"> спустя столько времени</w:t>
      </w:r>
      <w:r w:rsidR="007343A2" w:rsidRPr="008143EF">
        <w:rPr>
          <w:rFonts w:cs="Times New Roman"/>
          <w:szCs w:val="24"/>
        </w:rPr>
        <w:t>,</w:t>
      </w:r>
      <w:r w:rsidR="00F81EF0" w:rsidRPr="008143EF">
        <w:rPr>
          <w:rFonts w:cs="Times New Roman"/>
          <w:szCs w:val="24"/>
        </w:rPr>
        <w:t xml:space="preserve"> </w:t>
      </w:r>
      <w:r w:rsidR="001E3341" w:rsidRPr="008143EF">
        <w:rPr>
          <w:rFonts w:cs="Times New Roman"/>
          <w:szCs w:val="24"/>
        </w:rPr>
        <w:t>описанные</w:t>
      </w:r>
      <w:r w:rsidR="0075732D" w:rsidRPr="008143EF">
        <w:rPr>
          <w:rFonts w:cs="Times New Roman"/>
          <w:szCs w:val="24"/>
        </w:rPr>
        <w:t xml:space="preserve"> аспект</w:t>
      </w:r>
      <w:r w:rsidR="001E3341" w:rsidRPr="008143EF">
        <w:rPr>
          <w:rFonts w:cs="Times New Roman"/>
          <w:szCs w:val="24"/>
        </w:rPr>
        <w:t>ы</w:t>
      </w:r>
      <w:r w:rsidR="0075732D" w:rsidRPr="008143EF">
        <w:rPr>
          <w:rFonts w:cs="Times New Roman"/>
          <w:szCs w:val="24"/>
        </w:rPr>
        <w:t xml:space="preserve"> </w:t>
      </w:r>
      <w:r w:rsidR="005078EE" w:rsidRPr="008143EF">
        <w:rPr>
          <w:rFonts w:cs="Times New Roman"/>
          <w:szCs w:val="24"/>
        </w:rPr>
        <w:t>оказал</w:t>
      </w:r>
      <w:r w:rsidR="001E3341" w:rsidRPr="008143EF">
        <w:rPr>
          <w:rFonts w:cs="Times New Roman"/>
          <w:szCs w:val="24"/>
        </w:rPr>
        <w:t>ись</w:t>
      </w:r>
      <w:r w:rsidR="005078EE" w:rsidRPr="008143EF">
        <w:rPr>
          <w:rFonts w:cs="Times New Roman"/>
          <w:szCs w:val="24"/>
        </w:rPr>
        <w:t xml:space="preserve"> слабо извест</w:t>
      </w:r>
      <w:r w:rsidR="001E3341" w:rsidRPr="008143EF">
        <w:rPr>
          <w:rFonts w:cs="Times New Roman"/>
          <w:szCs w:val="24"/>
        </w:rPr>
        <w:t>ными</w:t>
      </w:r>
      <w:r w:rsidR="0075732D" w:rsidRPr="008143EF">
        <w:rPr>
          <w:rFonts w:cs="Times New Roman"/>
          <w:szCs w:val="24"/>
        </w:rPr>
        <w:t xml:space="preserve"> лицам, подготавлива</w:t>
      </w:r>
      <w:r w:rsidR="001E3341" w:rsidRPr="008143EF">
        <w:rPr>
          <w:rFonts w:cs="Times New Roman"/>
          <w:szCs w:val="24"/>
        </w:rPr>
        <w:t>вшим</w:t>
      </w:r>
      <w:r w:rsidR="0075732D" w:rsidRPr="008143EF">
        <w:rPr>
          <w:rFonts w:cs="Times New Roman"/>
          <w:szCs w:val="24"/>
        </w:rPr>
        <w:t xml:space="preserve"> документы к рассмотрению </w:t>
      </w:r>
      <w:r w:rsidR="00C9150E" w:rsidRPr="008143EF">
        <w:rPr>
          <w:rFonts w:cs="Times New Roman"/>
          <w:szCs w:val="24"/>
        </w:rPr>
        <w:t xml:space="preserve">на столь высоком </w:t>
      </w:r>
      <w:r w:rsidR="007343A2" w:rsidRPr="008143EF">
        <w:rPr>
          <w:rFonts w:cs="Times New Roman"/>
          <w:szCs w:val="24"/>
        </w:rPr>
        <w:t>государственном</w:t>
      </w:r>
      <w:r w:rsidR="00C9150E" w:rsidRPr="008143EF">
        <w:rPr>
          <w:rFonts w:cs="Times New Roman"/>
          <w:szCs w:val="24"/>
        </w:rPr>
        <w:t xml:space="preserve"> уровне.</w:t>
      </w:r>
    </w:p>
    <w:p w:rsidR="00D142F2" w:rsidRPr="008143EF" w:rsidRDefault="00781C09" w:rsidP="00F67C5D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Очевидно, что </w:t>
      </w:r>
      <w:r w:rsidR="00ED1679" w:rsidRPr="008143EF">
        <w:rPr>
          <w:rFonts w:cs="Times New Roman"/>
          <w:szCs w:val="24"/>
        </w:rPr>
        <w:t>оперирова</w:t>
      </w:r>
      <w:r w:rsidRPr="008143EF">
        <w:rPr>
          <w:rFonts w:cs="Times New Roman"/>
          <w:szCs w:val="24"/>
        </w:rPr>
        <w:t>ние</w:t>
      </w:r>
      <w:r w:rsidR="00ED1679" w:rsidRPr="008143EF">
        <w:rPr>
          <w:rFonts w:cs="Times New Roman"/>
          <w:szCs w:val="24"/>
        </w:rPr>
        <w:t xml:space="preserve"> </w:t>
      </w:r>
      <w:r w:rsidR="00512129" w:rsidRPr="008143EF">
        <w:rPr>
          <w:rFonts w:cs="Times New Roman"/>
          <w:szCs w:val="24"/>
        </w:rPr>
        <w:t>показател</w:t>
      </w:r>
      <w:r w:rsidR="00D142F2" w:rsidRPr="008143EF">
        <w:rPr>
          <w:rFonts w:cs="Times New Roman"/>
          <w:szCs w:val="24"/>
        </w:rPr>
        <w:t>ем</w:t>
      </w:r>
      <w:r w:rsidR="00512129" w:rsidRPr="008143EF">
        <w:rPr>
          <w:rFonts w:cs="Times New Roman"/>
          <w:szCs w:val="24"/>
        </w:rPr>
        <w:t xml:space="preserve"> «накоплено отходов»</w:t>
      </w:r>
      <w:r w:rsidRPr="008143EF">
        <w:rPr>
          <w:rFonts w:cs="Times New Roman"/>
          <w:szCs w:val="24"/>
        </w:rPr>
        <w:t xml:space="preserve"> нежелательно</w:t>
      </w:r>
      <w:r w:rsidR="00ED1679" w:rsidRPr="008143EF">
        <w:rPr>
          <w:rFonts w:cs="Times New Roman"/>
          <w:szCs w:val="24"/>
        </w:rPr>
        <w:t>,</w:t>
      </w:r>
      <w:r w:rsidR="00512129" w:rsidRPr="008143EF">
        <w:rPr>
          <w:rFonts w:cs="Times New Roman"/>
          <w:szCs w:val="24"/>
        </w:rPr>
        <w:t xml:space="preserve"> несмотря на его </w:t>
      </w:r>
      <w:r w:rsidR="00ED1679" w:rsidRPr="008143EF">
        <w:rPr>
          <w:rFonts w:cs="Times New Roman"/>
          <w:szCs w:val="24"/>
        </w:rPr>
        <w:t xml:space="preserve">якобы </w:t>
      </w:r>
      <w:r w:rsidR="00512129" w:rsidRPr="008143EF">
        <w:rPr>
          <w:rFonts w:cs="Times New Roman"/>
          <w:szCs w:val="24"/>
        </w:rPr>
        <w:t xml:space="preserve">информационную </w:t>
      </w:r>
      <w:r w:rsidR="005B30B9" w:rsidRPr="008143EF">
        <w:rPr>
          <w:rFonts w:cs="Times New Roman"/>
          <w:szCs w:val="24"/>
        </w:rPr>
        <w:t>«</w:t>
      </w:r>
      <w:r w:rsidRPr="008143EF">
        <w:rPr>
          <w:rFonts w:cs="Times New Roman"/>
          <w:szCs w:val="24"/>
        </w:rPr>
        <w:t>п</w:t>
      </w:r>
      <w:r w:rsidR="00C065EC" w:rsidRPr="008143EF">
        <w:rPr>
          <w:rFonts w:cs="Times New Roman"/>
          <w:szCs w:val="24"/>
        </w:rPr>
        <w:t>ублицистичность»</w:t>
      </w:r>
      <w:r w:rsidR="00ED1679" w:rsidRPr="008143EF">
        <w:rPr>
          <w:rFonts w:cs="Times New Roman"/>
          <w:szCs w:val="24"/>
        </w:rPr>
        <w:t xml:space="preserve">. </w:t>
      </w:r>
      <w:r w:rsidRPr="008143EF">
        <w:rPr>
          <w:rFonts w:cs="Times New Roman"/>
          <w:szCs w:val="24"/>
        </w:rPr>
        <w:t xml:space="preserve">Представляется также аксиомой, что на уровне высшего </w:t>
      </w:r>
      <w:r w:rsidR="005B30B9" w:rsidRPr="008143EF">
        <w:rPr>
          <w:rFonts w:cs="Times New Roman"/>
          <w:szCs w:val="24"/>
        </w:rPr>
        <w:t xml:space="preserve">звена </w:t>
      </w:r>
      <w:r w:rsidRPr="008143EF">
        <w:rPr>
          <w:rFonts w:cs="Times New Roman"/>
          <w:szCs w:val="24"/>
        </w:rPr>
        <w:t>госуправления официально озвучиваемые и, тем более,</w:t>
      </w:r>
      <w:r w:rsidR="00ED1679" w:rsidRPr="008143EF">
        <w:rPr>
          <w:rFonts w:cs="Times New Roman"/>
          <w:szCs w:val="24"/>
        </w:rPr>
        <w:t xml:space="preserve"> </w:t>
      </w:r>
      <w:r w:rsidR="00D142F2" w:rsidRPr="008143EF">
        <w:rPr>
          <w:rFonts w:cs="Times New Roman"/>
          <w:szCs w:val="24"/>
        </w:rPr>
        <w:t xml:space="preserve">публикуемые сведения </w:t>
      </w:r>
      <w:r w:rsidRPr="008143EF">
        <w:rPr>
          <w:rFonts w:cs="Times New Roman"/>
          <w:szCs w:val="24"/>
        </w:rPr>
        <w:t>обязаны быть</w:t>
      </w:r>
      <w:r w:rsidR="00D142F2" w:rsidRPr="008143EF">
        <w:rPr>
          <w:rFonts w:cs="Times New Roman"/>
          <w:szCs w:val="24"/>
        </w:rPr>
        <w:t xml:space="preserve"> всесторонне выверенными</w:t>
      </w:r>
      <w:r w:rsidRPr="008143EF">
        <w:rPr>
          <w:rFonts w:cs="Times New Roman"/>
          <w:szCs w:val="24"/>
        </w:rPr>
        <w:t xml:space="preserve"> и оцененными </w:t>
      </w:r>
      <w:r w:rsidR="002E3A7D" w:rsidRPr="008143EF">
        <w:rPr>
          <w:rFonts w:cs="Times New Roman"/>
          <w:szCs w:val="24"/>
        </w:rPr>
        <w:t xml:space="preserve">прежде всего </w:t>
      </w:r>
      <w:r w:rsidR="00E472A5" w:rsidRPr="008143EF">
        <w:rPr>
          <w:rFonts w:cs="Times New Roman"/>
          <w:szCs w:val="24"/>
        </w:rPr>
        <w:t xml:space="preserve">не на их «публицистичность», </w:t>
      </w:r>
      <w:r w:rsidR="002232CB" w:rsidRPr="008143EF">
        <w:rPr>
          <w:rFonts w:cs="Times New Roman"/>
          <w:szCs w:val="24"/>
        </w:rPr>
        <w:t xml:space="preserve">а </w:t>
      </w:r>
      <w:r w:rsidR="002E3A7D" w:rsidRPr="008143EF">
        <w:rPr>
          <w:rFonts w:cs="Times New Roman"/>
          <w:szCs w:val="24"/>
        </w:rPr>
        <w:t xml:space="preserve">на </w:t>
      </w:r>
      <w:r w:rsidR="002232CB" w:rsidRPr="008143EF">
        <w:rPr>
          <w:rFonts w:cs="Times New Roman"/>
          <w:szCs w:val="24"/>
        </w:rPr>
        <w:t xml:space="preserve">элементарную </w:t>
      </w:r>
      <w:r w:rsidR="002E3A7D" w:rsidRPr="008143EF">
        <w:rPr>
          <w:rFonts w:cs="Times New Roman"/>
          <w:szCs w:val="24"/>
        </w:rPr>
        <w:t xml:space="preserve">информационную </w:t>
      </w:r>
      <w:r w:rsidRPr="008143EF">
        <w:rPr>
          <w:rFonts w:cs="Times New Roman"/>
          <w:i/>
          <w:szCs w:val="24"/>
        </w:rPr>
        <w:t>надежность</w:t>
      </w:r>
      <w:r w:rsidR="00D142F2" w:rsidRPr="008143EF">
        <w:rPr>
          <w:rFonts w:cs="Times New Roman"/>
          <w:szCs w:val="24"/>
        </w:rPr>
        <w:t>.</w:t>
      </w:r>
    </w:p>
    <w:p w:rsidR="00001D7D" w:rsidRPr="008143EF" w:rsidRDefault="007E1B54" w:rsidP="00F67C5D">
      <w:pPr>
        <w:ind w:firstLine="426"/>
        <w:rPr>
          <w:rFonts w:eastAsia="Times New Roman" w:cs="Times New Roman"/>
          <w:bCs/>
          <w:kern w:val="36"/>
          <w:szCs w:val="24"/>
          <w:lang w:eastAsia="ru-RU"/>
        </w:rPr>
      </w:pPr>
      <w:r w:rsidRPr="008143EF">
        <w:rPr>
          <w:rFonts w:eastAsia="Times New Roman" w:cs="Times New Roman"/>
          <w:bCs/>
          <w:kern w:val="36"/>
          <w:szCs w:val="24"/>
          <w:lang w:eastAsia="ru-RU"/>
        </w:rPr>
        <w:t>Можно отметить, что стат</w:t>
      </w:r>
      <w:r w:rsidR="007021C9" w:rsidRPr="008143EF">
        <w:rPr>
          <w:rFonts w:eastAsia="Times New Roman" w:cs="Times New Roman"/>
          <w:bCs/>
          <w:kern w:val="36"/>
          <w:szCs w:val="24"/>
          <w:lang w:eastAsia="ru-RU"/>
        </w:rPr>
        <w:t>данным,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характеризующим обращение с отходами производства и потребления, </w:t>
      </w:r>
      <w:r w:rsidR="00A6694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как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в канун Года экологии</w:t>
      </w:r>
      <w:r w:rsidR="00A66943" w:rsidRPr="008143EF">
        <w:rPr>
          <w:rFonts w:eastAsia="Times New Roman" w:cs="Times New Roman"/>
          <w:bCs/>
          <w:kern w:val="36"/>
          <w:szCs w:val="24"/>
          <w:lang w:eastAsia="ru-RU"/>
        </w:rPr>
        <w:t>, так</w:t>
      </w:r>
      <w:r w:rsidR="007021C9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после его наступления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как-то особенно «не везло» в различных </w:t>
      </w:r>
      <w:r w:rsidR="00001D7D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государственных документах,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интервью представителей органов </w:t>
      </w:r>
      <w:r w:rsidR="00001D7D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управления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и/или </w:t>
      </w:r>
      <w:r w:rsidR="00B148CC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в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упоминани</w:t>
      </w:r>
      <w:r w:rsidR="00B148CC" w:rsidRPr="008143EF">
        <w:rPr>
          <w:rFonts w:eastAsia="Times New Roman" w:cs="Times New Roman"/>
          <w:bCs/>
          <w:kern w:val="36"/>
          <w:szCs w:val="24"/>
          <w:lang w:eastAsia="ru-RU"/>
        </w:rPr>
        <w:t>ях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в ведущих СМИ страны. В частности, </w:t>
      </w:r>
      <w:r w:rsidR="00077B4C" w:rsidRPr="008143EF">
        <w:rPr>
          <w:rFonts w:eastAsia="Times New Roman" w:cs="Times New Roman"/>
          <w:bCs/>
          <w:kern w:val="36"/>
          <w:szCs w:val="24"/>
          <w:lang w:eastAsia="ru-RU"/>
        </w:rPr>
        <w:t>в</w:t>
      </w:r>
      <w:r w:rsidR="00F91C88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077B4C" w:rsidRPr="008143EF">
        <w:rPr>
          <w:rFonts w:eastAsia="Times New Roman" w:cs="Times New Roman"/>
          <w:bCs/>
          <w:kern w:val="36"/>
          <w:szCs w:val="24"/>
          <w:lang w:eastAsia="ru-RU"/>
        </w:rPr>
        <w:t>Стратегии экологической безопасности</w:t>
      </w:r>
      <w:r w:rsidR="005E016E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Российской Федерации на период до 2025 года</w:t>
      </w:r>
      <w:r w:rsidR="0033793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, утвержденной Указом Президента </w:t>
      </w:r>
      <w:r w:rsidR="007343A2" w:rsidRPr="008143EF">
        <w:rPr>
          <w:rFonts w:eastAsia="Times New Roman" w:cs="Times New Roman"/>
          <w:bCs/>
          <w:kern w:val="36"/>
          <w:szCs w:val="24"/>
          <w:lang w:eastAsia="ru-RU"/>
        </w:rPr>
        <w:t>РФ</w:t>
      </w:r>
      <w:r w:rsidR="0033793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7E50A2" w:rsidRPr="008143EF">
        <w:rPr>
          <w:rFonts w:eastAsia="Times New Roman" w:cs="Times New Roman"/>
          <w:bCs/>
          <w:kern w:val="36"/>
          <w:szCs w:val="24"/>
          <w:lang w:eastAsia="ru-RU"/>
        </w:rPr>
        <w:t>19.04.201</w:t>
      </w:r>
      <w:r w:rsidR="00337933" w:rsidRPr="008143EF">
        <w:rPr>
          <w:rFonts w:eastAsia="Times New Roman" w:cs="Times New Roman"/>
          <w:bCs/>
          <w:kern w:val="36"/>
          <w:szCs w:val="24"/>
          <w:lang w:eastAsia="ru-RU"/>
        </w:rPr>
        <w:t>7 г.</w:t>
      </w:r>
      <w:r w:rsidR="007E50A2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№ 176</w:t>
      </w:r>
      <w:r w:rsidR="007343A2" w:rsidRPr="008143EF">
        <w:rPr>
          <w:rFonts w:eastAsia="Times New Roman" w:cs="Times New Roman"/>
          <w:bCs/>
          <w:kern w:val="36"/>
          <w:szCs w:val="24"/>
          <w:lang w:eastAsia="ru-RU"/>
        </w:rPr>
        <w:t>, т.е. в Год экологии в России</w:t>
      </w:r>
      <w:r w:rsidR="0033793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, </w:t>
      </w:r>
      <w:r w:rsidR="005E016E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4A4F96" w:rsidRPr="008143EF">
        <w:rPr>
          <w:rFonts w:eastAsia="Times New Roman" w:cs="Times New Roman"/>
          <w:bCs/>
          <w:kern w:val="36"/>
          <w:szCs w:val="24"/>
          <w:lang w:eastAsia="ru-RU"/>
        </w:rPr>
        <w:t>указывается</w:t>
      </w:r>
      <w:r w:rsidR="005E016E" w:rsidRPr="008143EF">
        <w:rPr>
          <w:rFonts w:eastAsia="Times New Roman" w:cs="Times New Roman"/>
          <w:bCs/>
          <w:kern w:val="36"/>
          <w:szCs w:val="24"/>
          <w:lang w:eastAsia="ru-RU"/>
        </w:rPr>
        <w:t>, что в стране «е</w:t>
      </w:r>
      <w:r w:rsidR="00001D7D" w:rsidRPr="008143EF">
        <w:rPr>
          <w:rFonts w:eastAsia="Times New Roman" w:cs="Times New Roman"/>
          <w:color w:val="2D2D2D"/>
          <w:szCs w:val="24"/>
          <w:lang w:eastAsia="ru-RU"/>
        </w:rPr>
        <w:t>жегодно образуется примерно 4 млрд тонн отходов производства и потребления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>»</w:t>
      </w:r>
      <w:r w:rsidR="008143EF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A973AC" w:rsidRPr="008143EF">
        <w:rPr>
          <w:rFonts w:eastAsia="Times New Roman" w:cs="Times New Roman"/>
          <w:color w:val="2D2D2D"/>
          <w:szCs w:val="24"/>
          <w:lang w:eastAsia="ru-RU"/>
        </w:rPr>
        <w:t>[</w:t>
      </w:r>
      <w:r w:rsidR="00A973AC" w:rsidRPr="00FE70FE">
        <w:rPr>
          <w:rFonts w:eastAsia="Times New Roman" w:cs="Times New Roman"/>
          <w:color w:val="2D2D2D"/>
          <w:szCs w:val="24"/>
          <w:highlight w:val="green"/>
          <w:lang w:eastAsia="ru-RU"/>
        </w:rPr>
        <w:t>3</w:t>
      </w:r>
      <w:r w:rsidR="00081AAD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]. 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>Эта цифра</w:t>
      </w:r>
      <w:r w:rsidR="00F91C88" w:rsidRPr="008143EF">
        <w:rPr>
          <w:rFonts w:eastAsia="Times New Roman" w:cs="Times New Roman"/>
          <w:color w:val="2D2D2D"/>
          <w:szCs w:val="24"/>
          <w:lang w:eastAsia="ru-RU"/>
        </w:rPr>
        <w:t>, судя по всему,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F91C88" w:rsidRPr="008143EF">
        <w:rPr>
          <w:rFonts w:eastAsia="Times New Roman" w:cs="Times New Roman"/>
          <w:color w:val="2D2D2D"/>
          <w:szCs w:val="24"/>
          <w:lang w:eastAsia="ru-RU"/>
        </w:rPr>
        <w:t xml:space="preserve">не только 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>не верна</w:t>
      </w:r>
      <w:r w:rsidR="00F91C88" w:rsidRPr="008143EF">
        <w:rPr>
          <w:rFonts w:eastAsia="Times New Roman" w:cs="Times New Roman"/>
          <w:color w:val="2D2D2D"/>
          <w:szCs w:val="24"/>
          <w:lang w:eastAsia="ru-RU"/>
        </w:rPr>
        <w:t>, но и совершенно не понятен источник (авторство) ее происхождения. П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 xml:space="preserve">о данным вышеназванного сводного статистического отчета по ф. № 2-тп (отходы) уже несколько лет </w:t>
      </w:r>
      <w:r w:rsidR="00A66943" w:rsidRPr="008143EF">
        <w:rPr>
          <w:rFonts w:eastAsia="Times New Roman" w:cs="Times New Roman"/>
          <w:color w:val="2D2D2D"/>
          <w:szCs w:val="24"/>
          <w:lang w:eastAsia="ru-RU"/>
        </w:rPr>
        <w:t xml:space="preserve">подряд 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 xml:space="preserve">объем образования всех учитываемых отходов </w:t>
      </w:r>
      <w:r w:rsidR="00130B77" w:rsidRPr="008143EF">
        <w:rPr>
          <w:rFonts w:eastAsia="Times New Roman" w:cs="Times New Roman"/>
          <w:color w:val="2D2D2D"/>
          <w:szCs w:val="24"/>
          <w:lang w:eastAsia="ru-RU"/>
        </w:rPr>
        <w:t>ощутимо</w:t>
      </w:r>
      <w:r w:rsidR="005E016E" w:rsidRPr="008143EF">
        <w:rPr>
          <w:rFonts w:eastAsia="Times New Roman" w:cs="Times New Roman"/>
          <w:color w:val="2D2D2D"/>
          <w:szCs w:val="24"/>
          <w:lang w:eastAsia="ru-RU"/>
        </w:rPr>
        <w:t xml:space="preserve"> превышает 5 млрд тонн.</w:t>
      </w:r>
      <w:r w:rsidR="00F91C88" w:rsidRPr="008143EF">
        <w:rPr>
          <w:rFonts w:eastAsia="Times New Roman" w:cs="Times New Roman"/>
          <w:color w:val="2D2D2D"/>
          <w:szCs w:val="24"/>
          <w:lang w:eastAsia="ru-RU"/>
        </w:rPr>
        <w:t xml:space="preserve"> Куда в документе столь высокого уровня </w:t>
      </w:r>
      <w:r w:rsidR="007343A2" w:rsidRPr="008143EF">
        <w:rPr>
          <w:rFonts w:eastAsia="Times New Roman" w:cs="Times New Roman"/>
          <w:color w:val="2D2D2D"/>
          <w:szCs w:val="24"/>
          <w:lang w:eastAsia="ru-RU"/>
        </w:rPr>
        <w:t>«исчез»</w:t>
      </w:r>
      <w:r w:rsidR="00F91C88" w:rsidRPr="008143EF">
        <w:rPr>
          <w:rFonts w:eastAsia="Times New Roman" w:cs="Times New Roman"/>
          <w:color w:val="2D2D2D"/>
          <w:szCs w:val="24"/>
          <w:lang w:eastAsia="ru-RU"/>
        </w:rPr>
        <w:t xml:space="preserve"> более чем 1 млрд т отходов – неизвестно...</w:t>
      </w:r>
    </w:p>
    <w:p w:rsidR="00602421" w:rsidRPr="008143EF" w:rsidRDefault="00130B77" w:rsidP="00F67C5D">
      <w:pPr>
        <w:ind w:firstLine="426"/>
        <w:rPr>
          <w:rFonts w:eastAsia="Times New Roman" w:cs="Times New Roman"/>
          <w:bCs/>
          <w:kern w:val="36"/>
          <w:szCs w:val="24"/>
          <w:lang w:eastAsia="ru-RU"/>
        </w:rPr>
      </w:pPr>
      <w:r w:rsidRPr="008143EF">
        <w:rPr>
          <w:rFonts w:eastAsia="Times New Roman" w:cs="Times New Roman"/>
          <w:bCs/>
          <w:kern w:val="36"/>
          <w:szCs w:val="24"/>
          <w:lang w:eastAsia="ru-RU"/>
        </w:rPr>
        <w:t>В</w:t>
      </w:r>
      <w:r w:rsidR="007E1B54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правительственной «Российской газете» 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в начале</w:t>
      </w:r>
      <w:r w:rsidR="007E1B54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2017 г. было помещено интервью с </w:t>
      </w:r>
      <w:r w:rsidR="007343A2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главой </w:t>
      </w:r>
      <w:r w:rsidR="007E1B54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Минприроды </w:t>
      </w:r>
      <w:r w:rsidR="00C34F51">
        <w:rPr>
          <w:rFonts w:eastAsia="Times New Roman" w:cs="Times New Roman"/>
          <w:bCs/>
          <w:kern w:val="36"/>
          <w:szCs w:val="24"/>
          <w:lang w:eastAsia="ru-RU"/>
        </w:rPr>
        <w:t>России</w:t>
      </w:r>
      <w:r w:rsidR="007E1B54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С.Е. Донским под заголовком «Мусоропровод</w:t>
      </w:r>
      <w:r w:rsidR="00602421" w:rsidRPr="008143EF">
        <w:rPr>
          <w:rFonts w:eastAsia="Times New Roman" w:cs="Times New Roman"/>
          <w:bCs/>
          <w:kern w:val="36"/>
          <w:szCs w:val="24"/>
          <w:lang w:eastAsia="ru-RU"/>
        </w:rPr>
        <w:t>»</w:t>
      </w:r>
      <w:r w:rsidR="002E3A7D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6E096B" w:rsidRPr="008143EF">
        <w:rPr>
          <w:rFonts w:eastAsia="Times New Roman" w:cs="Times New Roman"/>
          <w:bCs/>
          <w:kern w:val="36"/>
          <w:szCs w:val="24"/>
          <w:lang w:eastAsia="ru-RU"/>
        </w:rPr>
        <w:t>[</w:t>
      </w:r>
      <w:r w:rsidR="00A973AC" w:rsidRPr="00FE70FE">
        <w:rPr>
          <w:rFonts w:eastAsia="Times New Roman" w:cs="Times New Roman"/>
          <w:bCs/>
          <w:kern w:val="36"/>
          <w:szCs w:val="24"/>
          <w:highlight w:val="green"/>
          <w:lang w:eastAsia="ru-RU"/>
        </w:rPr>
        <w:t>4</w:t>
      </w:r>
      <w:r w:rsidR="006E096B" w:rsidRPr="008143EF">
        <w:rPr>
          <w:rFonts w:eastAsia="Times New Roman" w:cs="Times New Roman"/>
          <w:bCs/>
          <w:kern w:val="36"/>
          <w:szCs w:val="24"/>
          <w:lang w:eastAsia="ru-RU"/>
        </w:rPr>
        <w:t>]</w:t>
      </w:r>
      <w:r w:rsidR="006024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. </w:t>
      </w:r>
      <w:r w:rsidR="004C4142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В текст </w:t>
      </w:r>
      <w:r w:rsidR="00602421" w:rsidRPr="008143EF">
        <w:rPr>
          <w:rFonts w:eastAsia="Times New Roman" w:cs="Times New Roman"/>
          <w:bCs/>
          <w:kern w:val="36"/>
          <w:szCs w:val="24"/>
          <w:lang w:eastAsia="ru-RU"/>
        </w:rPr>
        <w:t>это</w:t>
      </w:r>
      <w:r w:rsidR="004C4142" w:rsidRPr="008143EF">
        <w:rPr>
          <w:rFonts w:eastAsia="Times New Roman" w:cs="Times New Roman"/>
          <w:bCs/>
          <w:kern w:val="36"/>
          <w:szCs w:val="24"/>
          <w:lang w:eastAsia="ru-RU"/>
        </w:rPr>
        <w:t>го</w:t>
      </w:r>
      <w:r w:rsidR="006024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интервью был</w:t>
      </w:r>
      <w:r w:rsidR="004C4142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а включена </w:t>
      </w:r>
      <w:r w:rsidR="00602421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гистограмма со ссылкой на Минприроды </w:t>
      </w:r>
      <w:r w:rsidR="00C34F51">
        <w:rPr>
          <w:rFonts w:eastAsia="Times New Roman" w:cs="Times New Roman"/>
          <w:bCs/>
          <w:kern w:val="36"/>
          <w:szCs w:val="24"/>
          <w:lang w:eastAsia="ru-RU"/>
        </w:rPr>
        <w:t>России</w:t>
      </w:r>
      <w:r w:rsidR="0061372A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(</w:t>
      </w:r>
      <w:r w:rsidR="007343A2" w:rsidRPr="008143EF">
        <w:rPr>
          <w:rFonts w:eastAsia="Times New Roman" w:cs="Times New Roman"/>
          <w:bCs/>
          <w:i/>
          <w:kern w:val="36"/>
          <w:szCs w:val="24"/>
          <w:lang w:eastAsia="ru-RU"/>
        </w:rPr>
        <w:t>рис.</w:t>
      </w:r>
      <w:r w:rsidR="0061372A" w:rsidRPr="008143EF">
        <w:rPr>
          <w:rFonts w:eastAsia="Times New Roman" w:cs="Times New Roman"/>
          <w:bCs/>
          <w:kern w:val="36"/>
          <w:szCs w:val="24"/>
          <w:lang w:eastAsia="ru-RU"/>
        </w:rPr>
        <w:t>)</w:t>
      </w:r>
      <w:r w:rsidR="00C548A9" w:rsidRPr="008143EF">
        <w:rPr>
          <w:rFonts w:eastAsia="Times New Roman" w:cs="Times New Roman"/>
          <w:bCs/>
          <w:kern w:val="36"/>
          <w:szCs w:val="24"/>
          <w:lang w:eastAsia="ru-RU"/>
        </w:rPr>
        <w:t>.</w:t>
      </w:r>
    </w:p>
    <w:p w:rsidR="00602421" w:rsidRPr="008143EF" w:rsidRDefault="00602421" w:rsidP="00F67C5D">
      <w:pPr>
        <w:ind w:firstLine="426"/>
        <w:rPr>
          <w:rFonts w:eastAsia="Times New Roman" w:cs="Times New Roman"/>
          <w:bCs/>
          <w:kern w:val="36"/>
          <w:szCs w:val="24"/>
          <w:lang w:eastAsia="ru-RU"/>
        </w:rPr>
      </w:pPr>
    </w:p>
    <w:p w:rsidR="0061372A" w:rsidRPr="008143EF" w:rsidRDefault="0061372A" w:rsidP="0061372A">
      <w:r w:rsidRPr="008143EF">
        <w:rPr>
          <w:noProof/>
          <w:lang w:eastAsia="ru-RU"/>
        </w:rPr>
        <w:drawing>
          <wp:inline distT="0" distB="0" distL="0" distR="0">
            <wp:extent cx="5138170" cy="2245294"/>
            <wp:effectExtent l="19050" t="0" r="24380" b="2606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6911" w:rsidRPr="00C34F51" w:rsidRDefault="00056911" w:rsidP="00056911">
      <w:pPr>
        <w:jc w:val="center"/>
        <w:rPr>
          <w:rFonts w:cs="Times New Roman"/>
          <w:i/>
        </w:rPr>
      </w:pPr>
      <w:r w:rsidRPr="008143EF">
        <w:rPr>
          <w:rFonts w:cs="Times New Roman"/>
          <w:b/>
          <w:i/>
        </w:rPr>
        <w:t xml:space="preserve">Рис.  Топ-10 регионов по использованию и обезвреживанию мусора, % от образования отходов </w:t>
      </w:r>
      <w:r w:rsidRPr="00C34F51">
        <w:rPr>
          <w:rFonts w:cs="Times New Roman"/>
          <w:i/>
        </w:rPr>
        <w:t>(</w:t>
      </w:r>
      <w:r w:rsidR="00C34F51" w:rsidRPr="00C34F51">
        <w:rPr>
          <w:rFonts w:cs="Times New Roman"/>
          <w:i/>
        </w:rPr>
        <w:t xml:space="preserve">по данным </w:t>
      </w:r>
      <w:r w:rsidRPr="00C34F51">
        <w:rPr>
          <w:rFonts w:cs="Times New Roman"/>
          <w:i/>
        </w:rPr>
        <w:t>Минприроды</w:t>
      </w:r>
      <w:r w:rsidR="00C34F51" w:rsidRPr="00C34F51">
        <w:rPr>
          <w:rFonts w:cs="Times New Roman"/>
          <w:i/>
        </w:rPr>
        <w:t xml:space="preserve"> России</w:t>
      </w:r>
      <w:r w:rsidRPr="00C34F51">
        <w:rPr>
          <w:rFonts w:cs="Times New Roman"/>
          <w:i/>
        </w:rPr>
        <w:t>)</w:t>
      </w:r>
    </w:p>
    <w:p w:rsidR="00663996" w:rsidRPr="008143EF" w:rsidRDefault="00663996" w:rsidP="00FA4328">
      <w:pPr>
        <w:ind w:firstLine="426"/>
        <w:rPr>
          <w:rFonts w:cs="Times New Roman"/>
          <w:szCs w:val="24"/>
        </w:rPr>
      </w:pPr>
    </w:p>
    <w:p w:rsidR="003B6746" w:rsidRPr="008143EF" w:rsidRDefault="008B3BA4" w:rsidP="00FA4328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Если понимать под </w:t>
      </w:r>
      <w:r w:rsidR="00B148CC" w:rsidRPr="008143EF">
        <w:rPr>
          <w:rFonts w:cs="Times New Roman"/>
          <w:szCs w:val="24"/>
        </w:rPr>
        <w:t>«</w:t>
      </w:r>
      <w:r w:rsidRPr="008143EF">
        <w:rPr>
          <w:rFonts w:cs="Times New Roman"/>
          <w:szCs w:val="24"/>
        </w:rPr>
        <w:t>мусором</w:t>
      </w:r>
      <w:r w:rsidR="00B148CC" w:rsidRPr="008143EF">
        <w:rPr>
          <w:rFonts w:cs="Times New Roman"/>
          <w:szCs w:val="24"/>
        </w:rPr>
        <w:t>»</w:t>
      </w:r>
      <w:r w:rsidRPr="008143EF">
        <w:rPr>
          <w:rFonts w:cs="Times New Roman"/>
          <w:szCs w:val="24"/>
        </w:rPr>
        <w:t xml:space="preserve"> </w:t>
      </w:r>
      <w:r w:rsidR="003B6746" w:rsidRPr="008143EF">
        <w:rPr>
          <w:rFonts w:cs="Times New Roman"/>
          <w:szCs w:val="24"/>
        </w:rPr>
        <w:t xml:space="preserve">только </w:t>
      </w:r>
      <w:r w:rsidR="00313992" w:rsidRPr="008143EF">
        <w:rPr>
          <w:rFonts w:cs="Times New Roman"/>
          <w:szCs w:val="24"/>
        </w:rPr>
        <w:t>твердые коммунальные/бытовые отходы (ТКО/ТБО)</w:t>
      </w:r>
      <w:r w:rsidR="00FF3A8A" w:rsidRPr="008143EF">
        <w:rPr>
          <w:rFonts w:cs="Times New Roman"/>
          <w:szCs w:val="24"/>
        </w:rPr>
        <w:t>, то это</w:t>
      </w:r>
      <w:r w:rsidR="00313992" w:rsidRPr="008143EF">
        <w:rPr>
          <w:rFonts w:cs="Times New Roman"/>
          <w:szCs w:val="24"/>
        </w:rPr>
        <w:t>т</w:t>
      </w:r>
      <w:r w:rsidR="00FF3A8A" w:rsidRPr="008143EF">
        <w:rPr>
          <w:rFonts w:cs="Times New Roman"/>
          <w:szCs w:val="24"/>
        </w:rPr>
        <w:t xml:space="preserve"> рисунок неверен.</w:t>
      </w:r>
      <w:r w:rsidR="00E216CE" w:rsidRPr="008143EF">
        <w:rPr>
          <w:rFonts w:cs="Times New Roman"/>
          <w:szCs w:val="24"/>
        </w:rPr>
        <w:t xml:space="preserve"> В соответствие с ним получается, что </w:t>
      </w:r>
      <w:r w:rsidR="001D376E" w:rsidRPr="008143EF">
        <w:rPr>
          <w:rFonts w:cs="Times New Roman"/>
          <w:szCs w:val="24"/>
        </w:rPr>
        <w:t xml:space="preserve">в </w:t>
      </w:r>
      <w:r w:rsidR="00E216CE" w:rsidRPr="008143EF">
        <w:rPr>
          <w:rFonts w:cs="Times New Roman"/>
          <w:szCs w:val="24"/>
        </w:rPr>
        <w:t>Ленинградской, Иркутской и Псковской областях объем использования и обезвреживания таких отходов значительно превышает их образовани</w:t>
      </w:r>
      <w:r w:rsidR="001D376E" w:rsidRPr="008143EF">
        <w:rPr>
          <w:rFonts w:cs="Times New Roman"/>
          <w:szCs w:val="24"/>
        </w:rPr>
        <w:t>е</w:t>
      </w:r>
      <w:r w:rsidR="00E216CE" w:rsidRPr="008143EF">
        <w:rPr>
          <w:rFonts w:cs="Times New Roman"/>
          <w:szCs w:val="24"/>
        </w:rPr>
        <w:t xml:space="preserve">. </w:t>
      </w:r>
      <w:r w:rsidR="00B148CC" w:rsidRPr="008143EF">
        <w:rPr>
          <w:rFonts w:cs="Times New Roman"/>
          <w:szCs w:val="24"/>
        </w:rPr>
        <w:t>Логика подсказывает, что э</w:t>
      </w:r>
      <w:r w:rsidR="00E216CE" w:rsidRPr="008143EF">
        <w:rPr>
          <w:rFonts w:cs="Times New Roman"/>
          <w:szCs w:val="24"/>
        </w:rPr>
        <w:t xml:space="preserve">то может быть только при изъятии с полигонов (свалок) и </w:t>
      </w:r>
      <w:r w:rsidR="00B148CC" w:rsidRPr="008143EF">
        <w:rPr>
          <w:rFonts w:cs="Times New Roman"/>
          <w:szCs w:val="24"/>
        </w:rPr>
        <w:t xml:space="preserve">дальнейшей </w:t>
      </w:r>
      <w:r w:rsidR="00E216CE" w:rsidRPr="008143EF">
        <w:rPr>
          <w:rFonts w:cs="Times New Roman"/>
          <w:szCs w:val="24"/>
        </w:rPr>
        <w:t xml:space="preserve">переработке </w:t>
      </w:r>
      <w:r w:rsidR="00A21FB8" w:rsidRPr="008143EF">
        <w:rPr>
          <w:rFonts w:cs="Times New Roman"/>
          <w:szCs w:val="24"/>
        </w:rPr>
        <w:t xml:space="preserve">отходов, </w:t>
      </w:r>
      <w:r w:rsidR="00E216CE" w:rsidRPr="008143EF">
        <w:rPr>
          <w:rFonts w:cs="Times New Roman"/>
          <w:szCs w:val="24"/>
        </w:rPr>
        <w:t xml:space="preserve">накопленных </w:t>
      </w:r>
      <w:r w:rsidR="00A21FB8" w:rsidRPr="008143EF">
        <w:rPr>
          <w:rFonts w:cs="Times New Roman"/>
          <w:szCs w:val="24"/>
        </w:rPr>
        <w:t>ранее, то есть в предшествующие годы.</w:t>
      </w:r>
      <w:r w:rsidR="00B23C7B" w:rsidRPr="008143EF">
        <w:rPr>
          <w:rFonts w:cs="Times New Roman"/>
          <w:szCs w:val="24"/>
        </w:rPr>
        <w:t xml:space="preserve"> Кроме того, указанное превышение может иметь место при поступлении отходов на переработку из других субъектов Российской Федерации.</w:t>
      </w:r>
      <w:r w:rsidR="00BD30D9" w:rsidRPr="008143EF">
        <w:rPr>
          <w:rFonts w:cs="Times New Roman"/>
          <w:szCs w:val="24"/>
        </w:rPr>
        <w:t xml:space="preserve"> Элементарные проверки на основе сводных данных </w:t>
      </w:r>
      <w:r w:rsidR="00313992" w:rsidRPr="008143EF">
        <w:rPr>
          <w:rFonts w:cs="Times New Roman"/>
          <w:szCs w:val="24"/>
        </w:rPr>
        <w:t xml:space="preserve">наиболее </w:t>
      </w:r>
      <w:r w:rsidR="00071411" w:rsidRPr="008143EF">
        <w:rPr>
          <w:rFonts w:cs="Times New Roman"/>
          <w:szCs w:val="24"/>
        </w:rPr>
        <w:t xml:space="preserve">полного и </w:t>
      </w:r>
      <w:r w:rsidR="00313992" w:rsidRPr="008143EF">
        <w:rPr>
          <w:rFonts w:cs="Times New Roman"/>
          <w:szCs w:val="24"/>
        </w:rPr>
        <w:t>надежного</w:t>
      </w:r>
      <w:r w:rsidR="00071411" w:rsidRPr="008143EF">
        <w:rPr>
          <w:rFonts w:cs="Times New Roman"/>
          <w:szCs w:val="24"/>
        </w:rPr>
        <w:t xml:space="preserve">, насколько это возможно, </w:t>
      </w:r>
      <w:r w:rsidR="00BD30D9" w:rsidRPr="008143EF">
        <w:rPr>
          <w:rFonts w:cs="Times New Roman"/>
          <w:szCs w:val="24"/>
        </w:rPr>
        <w:t xml:space="preserve">статнаблюдения по ф. № 1-КХ </w:t>
      </w:r>
      <w:r w:rsidR="00C548A9" w:rsidRPr="008143EF">
        <w:rPr>
          <w:rFonts w:eastAsia="Calibri" w:cs="Times New Roman"/>
          <w:bCs/>
          <w:szCs w:val="24"/>
        </w:rPr>
        <w:t xml:space="preserve">«Сведения о благоустройстве </w:t>
      </w:r>
      <w:r w:rsidR="00C548A9" w:rsidRPr="008143EF">
        <w:rPr>
          <w:rFonts w:eastAsia="Calibri" w:cs="Times New Roman"/>
          <w:bCs/>
          <w:szCs w:val="24"/>
        </w:rPr>
        <w:lastRenderedPageBreak/>
        <w:t>городских населенных пунктов»</w:t>
      </w:r>
      <w:r w:rsidR="00C548A9" w:rsidRPr="008143EF">
        <w:rPr>
          <w:rFonts w:cs="Times New Roman"/>
          <w:bCs/>
          <w:szCs w:val="24"/>
        </w:rPr>
        <w:t xml:space="preserve">, </w:t>
      </w:r>
      <w:r w:rsidR="00BD30D9" w:rsidRPr="008143EF">
        <w:rPr>
          <w:rFonts w:cs="Times New Roman"/>
          <w:szCs w:val="24"/>
        </w:rPr>
        <w:t>свидетельству</w:t>
      </w:r>
      <w:r w:rsidR="00071411" w:rsidRPr="008143EF">
        <w:rPr>
          <w:rFonts w:cs="Times New Roman"/>
          <w:szCs w:val="24"/>
        </w:rPr>
        <w:t>ю</w:t>
      </w:r>
      <w:r w:rsidR="00BD30D9" w:rsidRPr="008143EF">
        <w:rPr>
          <w:rFonts w:cs="Times New Roman"/>
          <w:szCs w:val="24"/>
        </w:rPr>
        <w:t>т, что все эти явления</w:t>
      </w:r>
      <w:r w:rsidR="00B148CC" w:rsidRPr="008143EF">
        <w:rPr>
          <w:rFonts w:cs="Times New Roman"/>
          <w:szCs w:val="24"/>
        </w:rPr>
        <w:t xml:space="preserve"> в трех вышеперечисленных областях отсутствуют. Более того, </w:t>
      </w:r>
      <w:r w:rsidR="00BD30D9" w:rsidRPr="008143EF">
        <w:rPr>
          <w:rFonts w:cs="Times New Roman"/>
          <w:szCs w:val="24"/>
        </w:rPr>
        <w:t>объем</w:t>
      </w:r>
      <w:r w:rsidR="00B148CC" w:rsidRPr="008143EF">
        <w:rPr>
          <w:rFonts w:cs="Times New Roman"/>
          <w:szCs w:val="24"/>
        </w:rPr>
        <w:t>ы</w:t>
      </w:r>
      <w:r w:rsidR="00BD30D9" w:rsidRPr="008143EF">
        <w:rPr>
          <w:rFonts w:cs="Times New Roman"/>
          <w:szCs w:val="24"/>
        </w:rPr>
        <w:t xml:space="preserve"> переработки </w:t>
      </w:r>
      <w:r w:rsidR="00F43F4E" w:rsidRPr="008143EF">
        <w:rPr>
          <w:rFonts w:cs="Times New Roman"/>
          <w:szCs w:val="24"/>
        </w:rPr>
        <w:t>даже вновь образовавшихся ТКО</w:t>
      </w:r>
      <w:r w:rsidR="00313992" w:rsidRPr="008143EF">
        <w:rPr>
          <w:rFonts w:cs="Times New Roman"/>
          <w:szCs w:val="24"/>
        </w:rPr>
        <w:t>/ТБО</w:t>
      </w:r>
      <w:r w:rsidR="00F43F4E" w:rsidRPr="008143EF">
        <w:rPr>
          <w:rFonts w:cs="Times New Roman"/>
          <w:szCs w:val="24"/>
        </w:rPr>
        <w:t xml:space="preserve"> </w:t>
      </w:r>
      <w:r w:rsidR="00BD30D9" w:rsidRPr="008143EF">
        <w:rPr>
          <w:rFonts w:cs="Times New Roman"/>
          <w:szCs w:val="24"/>
        </w:rPr>
        <w:t xml:space="preserve">(включая сжигание на мусоросжигательных заводах) в </w:t>
      </w:r>
      <w:r w:rsidR="00B148CC" w:rsidRPr="008143EF">
        <w:rPr>
          <w:rFonts w:cs="Times New Roman"/>
          <w:szCs w:val="24"/>
        </w:rPr>
        <w:t>этих</w:t>
      </w:r>
      <w:r w:rsidR="00BD30D9" w:rsidRPr="008143EF">
        <w:rPr>
          <w:rFonts w:cs="Times New Roman"/>
          <w:szCs w:val="24"/>
        </w:rPr>
        <w:t xml:space="preserve"> областях</w:t>
      </w:r>
      <w:r w:rsidR="00F43F4E" w:rsidRPr="008143EF">
        <w:rPr>
          <w:rFonts w:cs="Times New Roman"/>
          <w:szCs w:val="24"/>
        </w:rPr>
        <w:t xml:space="preserve"> или</w:t>
      </w:r>
      <w:r w:rsidR="00B148CC" w:rsidRPr="008143EF">
        <w:rPr>
          <w:rFonts w:cs="Times New Roman"/>
          <w:szCs w:val="24"/>
        </w:rPr>
        <w:t xml:space="preserve"> </w:t>
      </w:r>
      <w:r w:rsidR="00BD30D9" w:rsidRPr="008143EF">
        <w:rPr>
          <w:rFonts w:cs="Times New Roman"/>
          <w:szCs w:val="24"/>
        </w:rPr>
        <w:t>незначительны</w:t>
      </w:r>
      <w:r w:rsidR="00F43F4E" w:rsidRPr="008143EF">
        <w:rPr>
          <w:rFonts w:cs="Times New Roman"/>
          <w:szCs w:val="24"/>
        </w:rPr>
        <w:t>,</w:t>
      </w:r>
      <w:r w:rsidR="00BD30D9" w:rsidRPr="008143EF">
        <w:rPr>
          <w:rFonts w:cs="Times New Roman"/>
          <w:szCs w:val="24"/>
        </w:rPr>
        <w:t xml:space="preserve"> или </w:t>
      </w:r>
      <w:r w:rsidR="00F43F4E" w:rsidRPr="008143EF">
        <w:rPr>
          <w:rFonts w:cs="Times New Roman"/>
          <w:szCs w:val="24"/>
        </w:rPr>
        <w:t>переработк</w:t>
      </w:r>
      <w:r w:rsidR="00313992" w:rsidRPr="008143EF">
        <w:rPr>
          <w:rFonts w:cs="Times New Roman"/>
          <w:szCs w:val="24"/>
        </w:rPr>
        <w:t>и</w:t>
      </w:r>
      <w:r w:rsidR="00F43F4E" w:rsidRPr="008143EF">
        <w:rPr>
          <w:rFonts w:cs="Times New Roman"/>
          <w:szCs w:val="24"/>
        </w:rPr>
        <w:t xml:space="preserve"> и</w:t>
      </w:r>
      <w:r w:rsidR="00313992" w:rsidRPr="008143EF">
        <w:rPr>
          <w:rFonts w:cs="Times New Roman"/>
          <w:szCs w:val="24"/>
        </w:rPr>
        <w:t>/или</w:t>
      </w:r>
      <w:r w:rsidR="00F43F4E" w:rsidRPr="008143EF">
        <w:rPr>
          <w:rFonts w:cs="Times New Roman"/>
          <w:szCs w:val="24"/>
        </w:rPr>
        <w:t xml:space="preserve"> сжигани</w:t>
      </w:r>
      <w:r w:rsidR="00313992" w:rsidRPr="008143EF">
        <w:rPr>
          <w:rFonts w:cs="Times New Roman"/>
          <w:szCs w:val="24"/>
        </w:rPr>
        <w:t>я</w:t>
      </w:r>
      <w:r w:rsidR="00F43F4E" w:rsidRPr="008143EF">
        <w:rPr>
          <w:rFonts w:cs="Times New Roman"/>
          <w:szCs w:val="24"/>
        </w:rPr>
        <w:t xml:space="preserve"> </w:t>
      </w:r>
      <w:r w:rsidR="00B148CC" w:rsidRPr="008143EF">
        <w:rPr>
          <w:rFonts w:cs="Times New Roman"/>
          <w:szCs w:val="24"/>
        </w:rPr>
        <w:t>вообще</w:t>
      </w:r>
      <w:r w:rsidR="00F43F4E" w:rsidRPr="008143EF">
        <w:rPr>
          <w:rFonts w:cs="Times New Roman"/>
          <w:szCs w:val="24"/>
        </w:rPr>
        <w:t xml:space="preserve"> </w:t>
      </w:r>
      <w:r w:rsidR="00313992" w:rsidRPr="008143EF">
        <w:rPr>
          <w:rFonts w:cs="Times New Roman"/>
          <w:szCs w:val="24"/>
        </w:rPr>
        <w:t>нет.</w:t>
      </w:r>
      <w:r w:rsidR="003B6746" w:rsidRPr="008143EF">
        <w:rPr>
          <w:rFonts w:cs="Times New Roman"/>
          <w:szCs w:val="24"/>
        </w:rPr>
        <w:t xml:space="preserve"> </w:t>
      </w:r>
      <w:r w:rsidR="00AC0FDF" w:rsidRPr="008143EF">
        <w:rPr>
          <w:rFonts w:cs="Times New Roman"/>
          <w:szCs w:val="24"/>
        </w:rPr>
        <w:t xml:space="preserve">Кроме того, </w:t>
      </w:r>
      <w:r w:rsidR="00C34F51">
        <w:rPr>
          <w:rFonts w:cs="Times New Roman"/>
          <w:szCs w:val="24"/>
        </w:rPr>
        <w:t>отсутствуют</w:t>
      </w:r>
      <w:r w:rsidR="003B6746" w:rsidRPr="008143EF">
        <w:rPr>
          <w:rFonts w:cs="Times New Roman"/>
          <w:szCs w:val="24"/>
        </w:rPr>
        <w:t xml:space="preserve"> сведени</w:t>
      </w:r>
      <w:r w:rsidR="00C34F51">
        <w:rPr>
          <w:rFonts w:cs="Times New Roman"/>
          <w:szCs w:val="24"/>
        </w:rPr>
        <w:t>я</w:t>
      </w:r>
      <w:r w:rsidR="003B6746" w:rsidRPr="008143EF">
        <w:rPr>
          <w:rFonts w:cs="Times New Roman"/>
          <w:szCs w:val="24"/>
        </w:rPr>
        <w:t xml:space="preserve"> о сколько-нибудь масштабном изъятии для вторичного использования </w:t>
      </w:r>
      <w:r w:rsidR="00AC0FDF" w:rsidRPr="008143EF">
        <w:rPr>
          <w:rFonts w:cs="Times New Roman"/>
          <w:szCs w:val="24"/>
        </w:rPr>
        <w:t>ТКО</w:t>
      </w:r>
      <w:r w:rsidR="0062206F" w:rsidRPr="008143EF">
        <w:rPr>
          <w:rFonts w:cs="Times New Roman"/>
          <w:szCs w:val="24"/>
        </w:rPr>
        <w:t>/ТБО</w:t>
      </w:r>
      <w:r w:rsidR="00AC0FDF" w:rsidRPr="008143EF">
        <w:rPr>
          <w:rFonts w:cs="Times New Roman"/>
          <w:szCs w:val="24"/>
        </w:rPr>
        <w:t xml:space="preserve">, </w:t>
      </w:r>
      <w:r w:rsidR="003B6746" w:rsidRPr="008143EF">
        <w:rPr>
          <w:rFonts w:cs="Times New Roman"/>
          <w:szCs w:val="24"/>
        </w:rPr>
        <w:t xml:space="preserve">уже захороненных </w:t>
      </w:r>
      <w:r w:rsidR="00AC0FDF" w:rsidRPr="008143EF">
        <w:rPr>
          <w:rFonts w:cs="Times New Roman"/>
          <w:szCs w:val="24"/>
        </w:rPr>
        <w:t xml:space="preserve">на </w:t>
      </w:r>
      <w:r w:rsidR="0062206F" w:rsidRPr="008143EF">
        <w:rPr>
          <w:rFonts w:cs="Times New Roman"/>
          <w:szCs w:val="24"/>
        </w:rPr>
        <w:t xml:space="preserve">полигонах и </w:t>
      </w:r>
      <w:r w:rsidR="00AC0FDF" w:rsidRPr="008143EF">
        <w:rPr>
          <w:rFonts w:cs="Times New Roman"/>
          <w:szCs w:val="24"/>
        </w:rPr>
        <w:t>свалках</w:t>
      </w:r>
      <w:r w:rsidR="004C4142" w:rsidRPr="008143EF">
        <w:rPr>
          <w:rFonts w:cs="Times New Roman"/>
          <w:szCs w:val="24"/>
        </w:rPr>
        <w:t>,</w:t>
      </w:r>
      <w:r w:rsidR="00AC0FDF" w:rsidRPr="008143EF">
        <w:rPr>
          <w:rFonts w:cs="Times New Roman"/>
          <w:szCs w:val="24"/>
        </w:rPr>
        <w:t xml:space="preserve"> в каких-либо регионах страны. Вряд ли это вообще </w:t>
      </w:r>
      <w:r w:rsidR="004C4142" w:rsidRPr="008143EF">
        <w:rPr>
          <w:rFonts w:cs="Times New Roman"/>
          <w:szCs w:val="24"/>
        </w:rPr>
        <w:t xml:space="preserve">имеет экономический смысл и техническую </w:t>
      </w:r>
      <w:r w:rsidR="00AC0FDF" w:rsidRPr="008143EF">
        <w:rPr>
          <w:rFonts w:cs="Times New Roman"/>
          <w:szCs w:val="24"/>
        </w:rPr>
        <w:t>возможно</w:t>
      </w:r>
      <w:r w:rsidR="004C4142" w:rsidRPr="008143EF">
        <w:rPr>
          <w:rFonts w:cs="Times New Roman"/>
          <w:szCs w:val="24"/>
        </w:rPr>
        <w:t>сть</w:t>
      </w:r>
      <w:r w:rsidR="00AC0FDF" w:rsidRPr="008143EF">
        <w:rPr>
          <w:rFonts w:cs="Times New Roman"/>
          <w:szCs w:val="24"/>
        </w:rPr>
        <w:t xml:space="preserve"> в </w:t>
      </w:r>
      <w:r w:rsidR="002E3A7D" w:rsidRPr="008143EF">
        <w:rPr>
          <w:rFonts w:cs="Times New Roman"/>
          <w:szCs w:val="24"/>
        </w:rPr>
        <w:t xml:space="preserve">качестве </w:t>
      </w:r>
      <w:r w:rsidR="00AC0FDF" w:rsidRPr="008143EF">
        <w:rPr>
          <w:rFonts w:cs="Times New Roman"/>
          <w:szCs w:val="24"/>
        </w:rPr>
        <w:t xml:space="preserve">массовом </w:t>
      </w:r>
      <w:r w:rsidR="002E3A7D" w:rsidRPr="008143EF">
        <w:rPr>
          <w:rFonts w:cs="Times New Roman"/>
          <w:szCs w:val="24"/>
        </w:rPr>
        <w:t>явления</w:t>
      </w:r>
      <w:r w:rsidR="00071411" w:rsidRPr="008143EF">
        <w:rPr>
          <w:rFonts w:cs="Times New Roman"/>
          <w:szCs w:val="24"/>
        </w:rPr>
        <w:t xml:space="preserve"> – </w:t>
      </w:r>
      <w:r w:rsidR="002E3A7D" w:rsidRPr="008143EF">
        <w:rPr>
          <w:rFonts w:cs="Times New Roman"/>
          <w:szCs w:val="24"/>
        </w:rPr>
        <w:t xml:space="preserve"> </w:t>
      </w:r>
      <w:r w:rsidR="0062206F" w:rsidRPr="008143EF">
        <w:rPr>
          <w:rFonts w:cs="Times New Roman"/>
          <w:szCs w:val="24"/>
        </w:rPr>
        <w:t xml:space="preserve">данные </w:t>
      </w:r>
      <w:r w:rsidR="002E3A7D" w:rsidRPr="008143EF">
        <w:rPr>
          <w:rFonts w:cs="Times New Roman"/>
          <w:szCs w:val="24"/>
        </w:rPr>
        <w:t xml:space="preserve">отходы должны перерабатываться </w:t>
      </w:r>
      <w:r w:rsidR="002E3A7D" w:rsidRPr="008143EF">
        <w:rPr>
          <w:rFonts w:cs="Times New Roman"/>
          <w:i/>
          <w:szCs w:val="24"/>
        </w:rPr>
        <w:t>до</w:t>
      </w:r>
      <w:r w:rsidR="002E3A7D" w:rsidRPr="008143EF">
        <w:rPr>
          <w:rFonts w:cs="Times New Roman"/>
          <w:szCs w:val="24"/>
        </w:rPr>
        <w:t xml:space="preserve">, а не </w:t>
      </w:r>
      <w:r w:rsidR="002E3A7D" w:rsidRPr="008143EF">
        <w:rPr>
          <w:rFonts w:cs="Times New Roman"/>
          <w:i/>
          <w:szCs w:val="24"/>
        </w:rPr>
        <w:t xml:space="preserve">после </w:t>
      </w:r>
      <w:r w:rsidR="00236093" w:rsidRPr="008143EF">
        <w:rPr>
          <w:rFonts w:cs="Times New Roman"/>
          <w:szCs w:val="24"/>
        </w:rPr>
        <w:t xml:space="preserve">своего </w:t>
      </w:r>
      <w:r w:rsidR="002E3A7D" w:rsidRPr="008143EF">
        <w:rPr>
          <w:rFonts w:cs="Times New Roman"/>
          <w:szCs w:val="24"/>
        </w:rPr>
        <w:t>захоронения.</w:t>
      </w:r>
    </w:p>
    <w:p w:rsidR="0061372A" w:rsidRPr="008143EF" w:rsidRDefault="00B148CC" w:rsidP="00FA4328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Судя по всему, п</w:t>
      </w:r>
      <w:r w:rsidR="00BD30D9" w:rsidRPr="008143EF">
        <w:rPr>
          <w:rFonts w:cs="Times New Roman"/>
          <w:szCs w:val="24"/>
        </w:rPr>
        <w:t xml:space="preserve">риведенные </w:t>
      </w:r>
      <w:r w:rsidR="003B6746" w:rsidRPr="008143EF">
        <w:rPr>
          <w:rFonts w:cs="Times New Roman"/>
          <w:szCs w:val="24"/>
        </w:rPr>
        <w:t>на рис. сведения</w:t>
      </w:r>
      <w:r w:rsidR="00BD30D9" w:rsidRPr="008143EF">
        <w:rPr>
          <w:rFonts w:cs="Times New Roman"/>
          <w:szCs w:val="24"/>
        </w:rPr>
        <w:t xml:space="preserve"> отражают обращение не с </w:t>
      </w:r>
      <w:r w:rsidR="00862885" w:rsidRPr="008143EF">
        <w:rPr>
          <w:rFonts w:cs="Times New Roman"/>
          <w:szCs w:val="24"/>
        </w:rPr>
        <w:t xml:space="preserve">неким </w:t>
      </w:r>
      <w:r w:rsidR="00BD30D9" w:rsidRPr="008143EF">
        <w:rPr>
          <w:rFonts w:cs="Times New Roman"/>
          <w:szCs w:val="24"/>
        </w:rPr>
        <w:t>«мусором», а со</w:t>
      </w:r>
      <w:r w:rsidR="00AC0FDF" w:rsidRPr="008143EF">
        <w:rPr>
          <w:rFonts w:cs="Times New Roman"/>
          <w:szCs w:val="24"/>
        </w:rPr>
        <w:t xml:space="preserve">всем с другими видами </w:t>
      </w:r>
      <w:r w:rsidR="00BD30D9" w:rsidRPr="008143EF">
        <w:rPr>
          <w:rFonts w:cs="Times New Roman"/>
          <w:szCs w:val="24"/>
        </w:rPr>
        <w:t>отход</w:t>
      </w:r>
      <w:r w:rsidR="00AC0FDF" w:rsidRPr="008143EF">
        <w:rPr>
          <w:rFonts w:cs="Times New Roman"/>
          <w:szCs w:val="24"/>
        </w:rPr>
        <w:t>ов</w:t>
      </w:r>
      <w:r w:rsidR="00BD30D9" w:rsidRPr="008143EF">
        <w:rPr>
          <w:rFonts w:cs="Times New Roman"/>
          <w:szCs w:val="24"/>
        </w:rPr>
        <w:t xml:space="preserve"> производства и потребления</w:t>
      </w:r>
      <w:r w:rsidR="00AC0FDF" w:rsidRPr="008143EF">
        <w:rPr>
          <w:rFonts w:cs="Times New Roman"/>
          <w:szCs w:val="24"/>
        </w:rPr>
        <w:t xml:space="preserve">. Это </w:t>
      </w:r>
      <w:r w:rsidR="00BD30D9" w:rsidRPr="008143EF">
        <w:rPr>
          <w:rFonts w:cs="Times New Roman"/>
          <w:szCs w:val="24"/>
        </w:rPr>
        <w:t xml:space="preserve">подтверждается такой же элементарной проверкой </w:t>
      </w:r>
      <w:r w:rsidR="00AC0FDF" w:rsidRPr="008143EF">
        <w:rPr>
          <w:rFonts w:cs="Times New Roman"/>
          <w:szCs w:val="24"/>
        </w:rPr>
        <w:t>на основе</w:t>
      </w:r>
      <w:r w:rsidR="00BD30D9" w:rsidRPr="008143EF">
        <w:rPr>
          <w:rFonts w:cs="Times New Roman"/>
          <w:szCs w:val="24"/>
        </w:rPr>
        <w:t xml:space="preserve"> сводны</w:t>
      </w:r>
      <w:r w:rsidR="00AC0FDF" w:rsidRPr="008143EF">
        <w:rPr>
          <w:rFonts w:cs="Times New Roman"/>
          <w:szCs w:val="24"/>
        </w:rPr>
        <w:t>х</w:t>
      </w:r>
      <w:r w:rsidR="00BD30D9" w:rsidRPr="008143EF">
        <w:rPr>
          <w:rFonts w:cs="Times New Roman"/>
          <w:szCs w:val="24"/>
        </w:rPr>
        <w:t xml:space="preserve"> данны</w:t>
      </w:r>
      <w:r w:rsidR="00AC0FDF" w:rsidRPr="008143EF">
        <w:rPr>
          <w:rFonts w:cs="Times New Roman"/>
          <w:szCs w:val="24"/>
        </w:rPr>
        <w:t xml:space="preserve">х </w:t>
      </w:r>
      <w:r w:rsidR="00BD30D9" w:rsidRPr="008143EF">
        <w:rPr>
          <w:rFonts w:cs="Times New Roman"/>
          <w:szCs w:val="24"/>
        </w:rPr>
        <w:t xml:space="preserve">статнаблюдения по ф. № 2-тп (отходы). </w:t>
      </w:r>
      <w:r w:rsidR="00813869" w:rsidRPr="008143EF">
        <w:rPr>
          <w:rFonts w:cs="Times New Roman"/>
          <w:szCs w:val="24"/>
        </w:rPr>
        <w:t xml:space="preserve">Подобное явление </w:t>
      </w:r>
      <w:r w:rsidR="00F43F4E" w:rsidRPr="008143EF">
        <w:rPr>
          <w:rFonts w:cs="Times New Roman"/>
          <w:szCs w:val="24"/>
        </w:rPr>
        <w:t xml:space="preserve">действительно </w:t>
      </w:r>
      <w:r w:rsidR="00813869" w:rsidRPr="008143EF">
        <w:rPr>
          <w:rFonts w:cs="Times New Roman"/>
          <w:szCs w:val="24"/>
        </w:rPr>
        <w:t>имеет место</w:t>
      </w:r>
      <w:r w:rsidR="00F43F4E" w:rsidRPr="008143EF">
        <w:rPr>
          <w:rFonts w:cs="Times New Roman"/>
          <w:szCs w:val="24"/>
        </w:rPr>
        <w:t xml:space="preserve">, причем далеко </w:t>
      </w:r>
      <w:r w:rsidR="00813869" w:rsidRPr="008143EF">
        <w:rPr>
          <w:rFonts w:cs="Times New Roman"/>
          <w:szCs w:val="24"/>
        </w:rPr>
        <w:t xml:space="preserve">не только в </w:t>
      </w:r>
      <w:r w:rsidR="00AC0FDF" w:rsidRPr="008143EF">
        <w:rPr>
          <w:rFonts w:cs="Times New Roman"/>
          <w:szCs w:val="24"/>
        </w:rPr>
        <w:t xml:space="preserve">трех </w:t>
      </w:r>
      <w:r w:rsidR="00813869" w:rsidRPr="008143EF">
        <w:rPr>
          <w:rFonts w:cs="Times New Roman"/>
          <w:szCs w:val="24"/>
        </w:rPr>
        <w:t xml:space="preserve">упомянутых </w:t>
      </w:r>
      <w:r w:rsidR="00AC0FDF" w:rsidRPr="008143EF">
        <w:rPr>
          <w:rFonts w:cs="Times New Roman"/>
          <w:szCs w:val="24"/>
        </w:rPr>
        <w:t>регионах России</w:t>
      </w:r>
      <w:r w:rsidR="00813869" w:rsidRPr="008143EF">
        <w:rPr>
          <w:rFonts w:cs="Times New Roman"/>
          <w:szCs w:val="24"/>
        </w:rPr>
        <w:t xml:space="preserve">. </w:t>
      </w:r>
      <w:r w:rsidR="00AC0FDF" w:rsidRPr="008143EF">
        <w:rPr>
          <w:rFonts w:cs="Times New Roman"/>
          <w:szCs w:val="24"/>
        </w:rPr>
        <w:t xml:space="preserve">Оно </w:t>
      </w:r>
      <w:r w:rsidR="00BD30D9" w:rsidRPr="008143EF">
        <w:rPr>
          <w:rFonts w:cs="Times New Roman"/>
          <w:szCs w:val="24"/>
        </w:rPr>
        <w:t>происходит в результате использования</w:t>
      </w:r>
      <w:r w:rsidR="00AC0FDF" w:rsidRPr="008143EF">
        <w:rPr>
          <w:rFonts w:cs="Times New Roman"/>
          <w:szCs w:val="24"/>
        </w:rPr>
        <w:t xml:space="preserve"> </w:t>
      </w:r>
      <w:r w:rsidR="00961784" w:rsidRPr="008143EF">
        <w:rPr>
          <w:rFonts w:cs="Times New Roman"/>
          <w:szCs w:val="24"/>
        </w:rPr>
        <w:t xml:space="preserve">уже накопленных </w:t>
      </w:r>
      <w:r w:rsidR="00AC0FDF" w:rsidRPr="008143EF">
        <w:rPr>
          <w:rFonts w:cs="Times New Roman"/>
          <w:szCs w:val="24"/>
        </w:rPr>
        <w:t>отхо</w:t>
      </w:r>
      <w:r w:rsidR="00274D5A" w:rsidRPr="008143EF">
        <w:rPr>
          <w:rFonts w:cs="Times New Roman"/>
          <w:szCs w:val="24"/>
        </w:rPr>
        <w:t>дов вскрышных (вмещающих) пород</w:t>
      </w:r>
      <w:r w:rsidR="003B6746" w:rsidRPr="008143EF">
        <w:rPr>
          <w:rFonts w:cs="Times New Roman"/>
          <w:szCs w:val="24"/>
        </w:rPr>
        <w:t>, образовавшихся</w:t>
      </w:r>
      <w:r w:rsidR="00F43F4E" w:rsidRPr="008143EF">
        <w:rPr>
          <w:rFonts w:cs="Times New Roman"/>
          <w:szCs w:val="24"/>
        </w:rPr>
        <w:t xml:space="preserve"> при добыче полезных ископаемых</w:t>
      </w:r>
      <w:r w:rsidR="00274D5A" w:rsidRPr="008143EF">
        <w:rPr>
          <w:rFonts w:cs="Times New Roman"/>
          <w:szCs w:val="24"/>
        </w:rPr>
        <w:t>,</w:t>
      </w:r>
      <w:r w:rsidR="00AC0FDF" w:rsidRPr="008143EF">
        <w:rPr>
          <w:rFonts w:cs="Times New Roman"/>
          <w:szCs w:val="24"/>
        </w:rPr>
        <w:t xml:space="preserve"> </w:t>
      </w:r>
      <w:r w:rsidR="003B6746" w:rsidRPr="008143EF">
        <w:rPr>
          <w:rFonts w:cs="Times New Roman"/>
          <w:szCs w:val="24"/>
        </w:rPr>
        <w:t xml:space="preserve">а также </w:t>
      </w:r>
      <w:r w:rsidR="00961784" w:rsidRPr="008143EF">
        <w:rPr>
          <w:rFonts w:cs="Times New Roman"/>
          <w:szCs w:val="24"/>
        </w:rPr>
        <w:t xml:space="preserve">накопленных </w:t>
      </w:r>
      <w:r w:rsidR="00274D5A" w:rsidRPr="008143EF">
        <w:rPr>
          <w:rFonts w:cs="Times New Roman"/>
          <w:szCs w:val="24"/>
        </w:rPr>
        <w:t>отходов обогащения</w:t>
      </w:r>
      <w:r w:rsidR="003B6746" w:rsidRPr="008143EF">
        <w:rPr>
          <w:rFonts w:cs="Times New Roman"/>
          <w:szCs w:val="24"/>
        </w:rPr>
        <w:t xml:space="preserve">, </w:t>
      </w:r>
      <w:r w:rsidR="00AC0FDF" w:rsidRPr="008143EF">
        <w:rPr>
          <w:rFonts w:cs="Times New Roman"/>
          <w:szCs w:val="24"/>
        </w:rPr>
        <w:t>возникших</w:t>
      </w:r>
      <w:r w:rsidR="00274D5A" w:rsidRPr="008143EF">
        <w:rPr>
          <w:rFonts w:cs="Times New Roman"/>
          <w:szCs w:val="24"/>
        </w:rPr>
        <w:t xml:space="preserve"> </w:t>
      </w:r>
      <w:r w:rsidR="00F43F4E" w:rsidRPr="008143EF">
        <w:rPr>
          <w:rFonts w:cs="Times New Roman"/>
          <w:szCs w:val="24"/>
        </w:rPr>
        <w:t>при первичной обработке минерального сырья</w:t>
      </w:r>
      <w:r w:rsidR="003B6746" w:rsidRPr="008143EF">
        <w:rPr>
          <w:rFonts w:cs="Times New Roman"/>
          <w:szCs w:val="24"/>
        </w:rPr>
        <w:t>,</w:t>
      </w:r>
      <w:r w:rsidR="00F43F4E" w:rsidRPr="008143EF">
        <w:rPr>
          <w:rFonts w:cs="Times New Roman"/>
          <w:szCs w:val="24"/>
        </w:rPr>
        <w:t xml:space="preserve"> </w:t>
      </w:r>
      <w:r w:rsidR="003B6746" w:rsidRPr="008143EF">
        <w:rPr>
          <w:rFonts w:cs="Times New Roman"/>
          <w:szCs w:val="24"/>
        </w:rPr>
        <w:t>плюс золы из золоотвалов теплоэлектростанций</w:t>
      </w:r>
      <w:r w:rsidR="0062206F" w:rsidRPr="008143EF">
        <w:rPr>
          <w:rFonts w:cs="Times New Roman"/>
          <w:szCs w:val="24"/>
        </w:rPr>
        <w:t>, металлургических шлаков</w:t>
      </w:r>
      <w:r w:rsidR="00961784" w:rsidRPr="008143EF">
        <w:rPr>
          <w:rFonts w:cs="Times New Roman"/>
          <w:szCs w:val="24"/>
        </w:rPr>
        <w:t xml:space="preserve"> из шлакохранилищ</w:t>
      </w:r>
      <w:r w:rsidR="003B6746" w:rsidRPr="008143EF">
        <w:rPr>
          <w:rFonts w:cs="Times New Roman"/>
          <w:szCs w:val="24"/>
        </w:rPr>
        <w:t xml:space="preserve"> </w:t>
      </w:r>
      <w:r w:rsidR="00274D5A" w:rsidRPr="008143EF">
        <w:rPr>
          <w:rFonts w:cs="Times New Roman"/>
          <w:szCs w:val="24"/>
        </w:rPr>
        <w:t xml:space="preserve">и ряда других видов </w:t>
      </w:r>
      <w:r w:rsidR="003B6746" w:rsidRPr="008143EF">
        <w:rPr>
          <w:rFonts w:cs="Times New Roman"/>
          <w:szCs w:val="24"/>
        </w:rPr>
        <w:t xml:space="preserve">накопленных </w:t>
      </w:r>
      <w:r w:rsidR="00274D5A" w:rsidRPr="008143EF">
        <w:rPr>
          <w:rFonts w:cs="Times New Roman"/>
          <w:szCs w:val="24"/>
        </w:rPr>
        <w:t>отходов промышленных производств</w:t>
      </w:r>
      <w:r w:rsidR="00F43F4E" w:rsidRPr="008143EF">
        <w:rPr>
          <w:rFonts w:cs="Times New Roman"/>
          <w:szCs w:val="24"/>
        </w:rPr>
        <w:t xml:space="preserve"> в качестве техногенно</w:t>
      </w:r>
      <w:r w:rsidR="003B6746" w:rsidRPr="008143EF">
        <w:rPr>
          <w:rFonts w:cs="Times New Roman"/>
          <w:szCs w:val="24"/>
        </w:rPr>
        <w:t>-вторичного</w:t>
      </w:r>
      <w:r w:rsidR="00F43F4E" w:rsidRPr="008143EF">
        <w:rPr>
          <w:rFonts w:cs="Times New Roman"/>
          <w:szCs w:val="24"/>
        </w:rPr>
        <w:t xml:space="preserve"> сырья.</w:t>
      </w:r>
      <w:r w:rsidR="00347108" w:rsidRPr="008143EF">
        <w:rPr>
          <w:rFonts w:cs="Times New Roman"/>
          <w:szCs w:val="24"/>
        </w:rPr>
        <w:t xml:space="preserve"> </w:t>
      </w:r>
    </w:p>
    <w:p w:rsidR="001F3473" w:rsidRPr="008143EF" w:rsidRDefault="001F3473" w:rsidP="00FA4328">
      <w:pPr>
        <w:ind w:firstLine="426"/>
        <w:rPr>
          <w:rFonts w:cs="Times New Roman"/>
          <w:szCs w:val="24"/>
        </w:rPr>
      </w:pPr>
    </w:p>
    <w:p w:rsidR="001F3473" w:rsidRPr="00C34F51" w:rsidRDefault="00207BF6" w:rsidP="001F3473">
      <w:pPr>
        <w:ind w:firstLine="426"/>
        <w:jc w:val="center"/>
        <w:rPr>
          <w:rFonts w:cs="Times New Roman"/>
          <w:b/>
          <w:i/>
          <w:szCs w:val="24"/>
        </w:rPr>
      </w:pPr>
      <w:r w:rsidRPr="00C34F51">
        <w:rPr>
          <w:rFonts w:cs="Times New Roman"/>
          <w:b/>
          <w:i/>
          <w:szCs w:val="24"/>
        </w:rPr>
        <w:t>О</w:t>
      </w:r>
      <w:r w:rsidR="0037223D" w:rsidRPr="00C34F51">
        <w:rPr>
          <w:rFonts w:cs="Times New Roman"/>
          <w:b/>
          <w:i/>
          <w:szCs w:val="24"/>
        </w:rPr>
        <w:t>перировани</w:t>
      </w:r>
      <w:r w:rsidRPr="00C34F51">
        <w:rPr>
          <w:rFonts w:cs="Times New Roman"/>
          <w:b/>
          <w:i/>
          <w:szCs w:val="24"/>
        </w:rPr>
        <w:t>е</w:t>
      </w:r>
      <w:r w:rsidR="0037223D" w:rsidRPr="00C34F51">
        <w:rPr>
          <w:rFonts w:cs="Times New Roman"/>
          <w:b/>
          <w:i/>
          <w:szCs w:val="24"/>
        </w:rPr>
        <w:t xml:space="preserve"> показателями, отражающими сброс сточных вод </w:t>
      </w:r>
    </w:p>
    <w:p w:rsidR="000E63C0" w:rsidRPr="00FE70FE" w:rsidRDefault="000E63C0" w:rsidP="00FA4328">
      <w:pPr>
        <w:ind w:firstLine="426"/>
        <w:rPr>
          <w:rFonts w:eastAsia="Times New Roman" w:cs="Times New Roman"/>
          <w:szCs w:val="24"/>
          <w:lang w:eastAsia="ru-RU"/>
        </w:rPr>
      </w:pPr>
      <w:r w:rsidRPr="008143EF">
        <w:rPr>
          <w:rFonts w:cs="Times New Roman"/>
          <w:szCs w:val="24"/>
        </w:rPr>
        <w:t>Н</w:t>
      </w:r>
      <w:r w:rsidR="00964BB5" w:rsidRPr="008143EF">
        <w:rPr>
          <w:rFonts w:cs="Times New Roman"/>
          <w:szCs w:val="24"/>
        </w:rPr>
        <w:t>а заседании</w:t>
      </w:r>
      <w:r w:rsidR="00964BB5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886BD5" w:rsidRPr="008143EF">
        <w:rPr>
          <w:rFonts w:eastAsia="Times New Roman" w:cs="Times New Roman"/>
          <w:bCs/>
          <w:kern w:val="36"/>
          <w:szCs w:val="24"/>
          <w:lang w:eastAsia="ru-RU"/>
        </w:rPr>
        <w:t>Совета по с</w:t>
      </w:r>
      <w:r w:rsidR="00964BB5" w:rsidRPr="008143EF">
        <w:rPr>
          <w:rFonts w:eastAsia="Times New Roman" w:cs="Times New Roman"/>
          <w:bCs/>
          <w:kern w:val="36"/>
          <w:szCs w:val="24"/>
          <w:lang w:eastAsia="ru-RU"/>
        </w:rPr>
        <w:t>тратегическому развитию и</w:t>
      </w:r>
      <w:r w:rsidR="00886BD5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964BB5" w:rsidRPr="008143EF">
        <w:rPr>
          <w:rFonts w:eastAsia="Times New Roman" w:cs="Times New Roman"/>
          <w:bCs/>
          <w:kern w:val="36"/>
          <w:szCs w:val="24"/>
          <w:lang w:eastAsia="ru-RU"/>
        </w:rPr>
        <w:t>приоритетным проектам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(см. выше)</w:t>
      </w:r>
      <w:r w:rsidR="001D33A7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было отмечено, что </w:t>
      </w:r>
      <w:r w:rsidR="00964BB5" w:rsidRPr="008143EF">
        <w:rPr>
          <w:rFonts w:cs="Times New Roman"/>
          <w:szCs w:val="24"/>
        </w:rPr>
        <w:t xml:space="preserve">в России </w:t>
      </w:r>
      <w:r w:rsidR="001D33A7" w:rsidRPr="008143EF">
        <w:rPr>
          <w:rFonts w:cs="Times New Roman"/>
          <w:szCs w:val="24"/>
        </w:rPr>
        <w:t>сложилась «н</w:t>
      </w:r>
      <w:r w:rsidR="001D33A7" w:rsidRPr="008143EF">
        <w:rPr>
          <w:rFonts w:eastAsia="Times New Roman" w:cs="Times New Roman"/>
          <w:szCs w:val="24"/>
          <w:lang w:eastAsia="ru-RU"/>
        </w:rPr>
        <w:t xml:space="preserve">епростая ситуация и в сфере очистки сточных вод: лишь 13 процентов из них подвергаются нормативной очистке, остальное поступает напрямую в водоемы» </w:t>
      </w:r>
      <w:r w:rsidR="001D33A7" w:rsidRPr="003632E0">
        <w:rPr>
          <w:rFonts w:eastAsia="Times New Roman" w:cs="Times New Roman"/>
          <w:szCs w:val="24"/>
          <w:highlight w:val="green"/>
          <w:lang w:eastAsia="ru-RU"/>
        </w:rPr>
        <w:t>[</w:t>
      </w:r>
      <w:r w:rsidR="003632E0" w:rsidRPr="003632E0">
        <w:rPr>
          <w:rFonts w:eastAsia="Times New Roman" w:cs="Times New Roman"/>
          <w:szCs w:val="24"/>
          <w:highlight w:val="green"/>
          <w:lang w:eastAsia="ru-RU"/>
        </w:rPr>
        <w:t>1</w:t>
      </w:r>
      <w:r w:rsidR="001D33A7" w:rsidRPr="00FE70FE">
        <w:rPr>
          <w:rFonts w:eastAsia="Times New Roman" w:cs="Times New Roman"/>
          <w:szCs w:val="24"/>
          <w:highlight w:val="green"/>
          <w:lang w:eastAsia="ru-RU"/>
        </w:rPr>
        <w:t>]</w:t>
      </w:r>
      <w:r w:rsidR="001D33A7" w:rsidRPr="008143EF">
        <w:rPr>
          <w:rFonts w:eastAsia="Times New Roman" w:cs="Times New Roman"/>
          <w:szCs w:val="24"/>
          <w:lang w:eastAsia="ru-RU"/>
        </w:rPr>
        <w:t xml:space="preserve">. Через несколько месяцев в </w:t>
      </w:r>
      <w:r w:rsidR="00F211D2" w:rsidRPr="008143EF">
        <w:rPr>
          <w:rFonts w:eastAsia="Times New Roman" w:cs="Times New Roman"/>
          <w:szCs w:val="24"/>
          <w:lang w:eastAsia="ru-RU"/>
        </w:rPr>
        <w:t xml:space="preserve">Стратегии экологической безопасности </w:t>
      </w:r>
      <w:r w:rsidR="00457C4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Российской Федерации </w:t>
      </w:r>
      <w:r w:rsidR="007343A2" w:rsidRPr="008143EF">
        <w:rPr>
          <w:rFonts w:eastAsia="Times New Roman" w:cs="Times New Roman"/>
          <w:bCs/>
          <w:kern w:val="36"/>
          <w:szCs w:val="24"/>
          <w:lang w:eastAsia="ru-RU"/>
        </w:rPr>
        <w:t>(также см. выше),</w:t>
      </w:r>
      <w:r w:rsidR="00457C4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</w:t>
      </w:r>
      <w:r w:rsidR="001D33A7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были приведены </w:t>
      </w:r>
      <w:r w:rsidR="00457C43"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уже </w:t>
      </w:r>
      <w:r w:rsidR="001D33A7" w:rsidRPr="008143EF">
        <w:rPr>
          <w:rFonts w:eastAsia="Times New Roman" w:cs="Times New Roman"/>
          <w:bCs/>
          <w:kern w:val="36"/>
          <w:szCs w:val="24"/>
          <w:lang w:eastAsia="ru-RU"/>
        </w:rPr>
        <w:t>иные цифры</w:t>
      </w:r>
      <w:r w:rsidR="003B36BA" w:rsidRPr="008143EF">
        <w:rPr>
          <w:rFonts w:eastAsia="Times New Roman" w:cs="Times New Roman"/>
          <w:bCs/>
          <w:kern w:val="36"/>
          <w:szCs w:val="24"/>
          <w:lang w:eastAsia="ru-RU"/>
        </w:rPr>
        <w:t>: «</w:t>
      </w:r>
      <w:r w:rsidR="00F211D2" w:rsidRPr="008143EF">
        <w:rPr>
          <w:rFonts w:eastAsia="Times New Roman" w:cs="Times New Roman"/>
          <w:color w:val="2D2D2D"/>
          <w:szCs w:val="24"/>
          <w:lang w:eastAsia="ru-RU"/>
        </w:rPr>
        <w:t xml:space="preserve">19 процентов сточных вод сбрасывается в водные объекты без очистки, 70 процентов </w:t>
      </w:r>
      <w:r w:rsidR="00C34F51">
        <w:rPr>
          <w:rFonts w:eastAsia="Times New Roman" w:cs="Times New Roman"/>
          <w:color w:val="2D2D2D"/>
          <w:szCs w:val="24"/>
          <w:lang w:eastAsia="ru-RU"/>
        </w:rPr>
        <w:t>–</w:t>
      </w:r>
      <w:r w:rsidR="00F211D2" w:rsidRPr="008143EF">
        <w:rPr>
          <w:rFonts w:eastAsia="Times New Roman" w:cs="Times New Roman"/>
          <w:color w:val="2D2D2D"/>
          <w:szCs w:val="24"/>
          <w:lang w:eastAsia="ru-RU"/>
        </w:rPr>
        <w:t xml:space="preserve"> недостаточно очищенными и только 11 процентов </w:t>
      </w:r>
      <w:r w:rsidR="00C34F51">
        <w:rPr>
          <w:rFonts w:eastAsia="Times New Roman" w:cs="Times New Roman"/>
          <w:color w:val="2D2D2D"/>
          <w:szCs w:val="24"/>
          <w:lang w:eastAsia="ru-RU"/>
        </w:rPr>
        <w:t>–</w:t>
      </w:r>
      <w:r w:rsidR="00F211D2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F211D2" w:rsidRPr="00FE70FE">
        <w:rPr>
          <w:rFonts w:eastAsia="Times New Roman" w:cs="Times New Roman"/>
          <w:color w:val="2D2D2D"/>
          <w:szCs w:val="24"/>
          <w:lang w:eastAsia="ru-RU"/>
        </w:rPr>
        <w:t>очищенными до установленных нормативов допустимых сбросов</w:t>
      </w:r>
      <w:r w:rsidR="003B36BA" w:rsidRPr="00FE70FE">
        <w:rPr>
          <w:rFonts w:eastAsia="Times New Roman" w:cs="Times New Roman"/>
          <w:color w:val="2D2D2D"/>
          <w:szCs w:val="24"/>
          <w:lang w:eastAsia="ru-RU"/>
        </w:rPr>
        <w:t>»</w:t>
      </w:r>
      <w:r w:rsidR="00457C43" w:rsidRPr="00FE70FE">
        <w:rPr>
          <w:rFonts w:eastAsia="Times New Roman" w:cs="Times New Roman"/>
          <w:bCs/>
          <w:kern w:val="36"/>
          <w:szCs w:val="24"/>
          <w:lang w:eastAsia="ru-RU"/>
        </w:rPr>
        <w:t xml:space="preserve"> [</w:t>
      </w:r>
      <w:r w:rsidR="00A973AC" w:rsidRPr="00FE70FE">
        <w:rPr>
          <w:rFonts w:eastAsia="Times New Roman" w:cs="Times New Roman"/>
          <w:bCs/>
          <w:kern w:val="36"/>
          <w:szCs w:val="24"/>
          <w:highlight w:val="green"/>
          <w:lang w:eastAsia="ru-RU"/>
        </w:rPr>
        <w:t>3</w:t>
      </w:r>
      <w:r w:rsidR="00457C43" w:rsidRPr="00FE70FE">
        <w:rPr>
          <w:rFonts w:eastAsia="Times New Roman" w:cs="Times New Roman"/>
          <w:bCs/>
          <w:kern w:val="36"/>
          <w:szCs w:val="24"/>
          <w:lang w:eastAsia="ru-RU"/>
        </w:rPr>
        <w:t>]</w:t>
      </w:r>
      <w:r w:rsidR="00F211D2" w:rsidRPr="00FE70FE">
        <w:rPr>
          <w:rFonts w:eastAsia="Times New Roman" w:cs="Times New Roman"/>
          <w:szCs w:val="24"/>
          <w:lang w:eastAsia="ru-RU"/>
        </w:rPr>
        <w:t>.</w:t>
      </w:r>
      <w:r w:rsidR="00FE70FE" w:rsidRPr="00FE70FE">
        <w:rPr>
          <w:rFonts w:eastAsia="Times New Roman" w:cs="Times New Roman"/>
          <w:szCs w:val="24"/>
          <w:lang w:eastAsia="ru-RU"/>
        </w:rPr>
        <w:t xml:space="preserve"> В 2018 г. эти </w:t>
      </w:r>
      <w:r w:rsidR="00452233">
        <w:rPr>
          <w:rFonts w:eastAsia="Times New Roman" w:cs="Times New Roman"/>
          <w:szCs w:val="24"/>
          <w:lang w:eastAsia="ru-RU"/>
        </w:rPr>
        <w:t xml:space="preserve">же </w:t>
      </w:r>
      <w:r w:rsidR="00FE70FE" w:rsidRPr="00FE70FE">
        <w:rPr>
          <w:rFonts w:eastAsia="Times New Roman" w:cs="Times New Roman"/>
          <w:szCs w:val="24"/>
          <w:lang w:eastAsia="ru-RU"/>
        </w:rPr>
        <w:t>данные были приведены в интервью, данном</w:t>
      </w:r>
      <w:r w:rsidR="00FE70FE" w:rsidRPr="00FE70FE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="00FE70FE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главой </w:t>
      </w:r>
      <w:r w:rsidR="00FE70FE" w:rsidRPr="00FE70FE">
        <w:rPr>
          <w:rFonts w:eastAsia="Times New Roman" w:cs="Times New Roman"/>
          <w:color w:val="000000"/>
          <w:spacing w:val="3"/>
          <w:szCs w:val="24"/>
          <w:lang w:eastAsia="ru-RU"/>
        </w:rPr>
        <w:t>Комитет</w:t>
      </w:r>
      <w:r w:rsidR="00FE70FE">
        <w:rPr>
          <w:rFonts w:eastAsia="Times New Roman" w:cs="Times New Roman"/>
          <w:color w:val="000000"/>
          <w:spacing w:val="3"/>
          <w:szCs w:val="24"/>
          <w:lang w:eastAsia="ru-RU"/>
        </w:rPr>
        <w:t>а</w:t>
      </w:r>
      <w:r w:rsidR="00FE70FE" w:rsidRPr="00FE70FE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Госдумы по природным ресурсам, собственности и земельным отношениям</w:t>
      </w:r>
      <w:r w:rsidR="00FE70FE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Н. Николаевым</w:t>
      </w:r>
      <w:r w:rsidR="00FE70FE" w:rsidRPr="00FE70FE">
        <w:rPr>
          <w:rFonts w:eastAsia="Times New Roman" w:cs="Times New Roman"/>
          <w:color w:val="000000"/>
          <w:spacing w:val="3"/>
          <w:szCs w:val="24"/>
          <w:lang w:eastAsia="ru-RU"/>
        </w:rPr>
        <w:t xml:space="preserve"> </w:t>
      </w:r>
      <w:r w:rsidR="00FE70FE" w:rsidRPr="00FE70FE">
        <w:rPr>
          <w:rFonts w:eastAsia="Times New Roman" w:cs="Times New Roman"/>
          <w:szCs w:val="24"/>
          <w:lang w:eastAsia="ru-RU"/>
        </w:rPr>
        <w:t>правите</w:t>
      </w:r>
      <w:r w:rsidR="00FE70FE">
        <w:rPr>
          <w:rFonts w:eastAsia="Times New Roman" w:cs="Times New Roman"/>
          <w:szCs w:val="24"/>
          <w:lang w:eastAsia="ru-RU"/>
        </w:rPr>
        <w:t xml:space="preserve">льственной «Российской газете» </w:t>
      </w:r>
      <w:r w:rsidR="00FE70FE" w:rsidRPr="003632E0">
        <w:rPr>
          <w:rFonts w:eastAsia="Times New Roman" w:cs="Times New Roman"/>
          <w:szCs w:val="24"/>
          <w:highlight w:val="green"/>
          <w:lang w:eastAsia="ru-RU"/>
        </w:rPr>
        <w:t>[</w:t>
      </w:r>
      <w:r w:rsidR="003632E0" w:rsidRPr="003632E0">
        <w:rPr>
          <w:rFonts w:eastAsia="Times New Roman" w:cs="Times New Roman"/>
          <w:szCs w:val="24"/>
          <w:highlight w:val="green"/>
          <w:lang w:eastAsia="ru-RU"/>
        </w:rPr>
        <w:t>5</w:t>
      </w:r>
      <w:r w:rsidR="00FE70FE" w:rsidRPr="00FE70FE">
        <w:rPr>
          <w:rFonts w:eastAsia="Times New Roman" w:cs="Times New Roman"/>
          <w:szCs w:val="24"/>
          <w:lang w:eastAsia="ru-RU"/>
        </w:rPr>
        <w:t>].</w:t>
      </w:r>
    </w:p>
    <w:p w:rsidR="00F211D2" w:rsidRPr="008143EF" w:rsidRDefault="00457C43" w:rsidP="00FA4328">
      <w:pPr>
        <w:ind w:firstLine="426"/>
        <w:rPr>
          <w:rFonts w:eastAsia="Times New Roman" w:cs="Times New Roman"/>
          <w:szCs w:val="24"/>
          <w:lang w:eastAsia="ru-RU"/>
        </w:rPr>
      </w:pPr>
      <w:r w:rsidRPr="00FE70FE">
        <w:rPr>
          <w:rFonts w:eastAsia="Times New Roman" w:cs="Times New Roman"/>
          <w:color w:val="2D2D2D"/>
          <w:szCs w:val="24"/>
          <w:lang w:eastAsia="ru-RU"/>
        </w:rPr>
        <w:t xml:space="preserve">Однако все </w:t>
      </w:r>
      <w:r w:rsidR="00FD7874">
        <w:rPr>
          <w:rFonts w:eastAsia="Times New Roman" w:cs="Times New Roman"/>
          <w:color w:val="2D2D2D"/>
          <w:szCs w:val="24"/>
          <w:lang w:eastAsia="ru-RU"/>
        </w:rPr>
        <w:t>приведенные</w:t>
      </w:r>
      <w:r w:rsidRPr="00FE70FE">
        <w:rPr>
          <w:rFonts w:eastAsia="Times New Roman" w:cs="Times New Roman"/>
          <w:color w:val="2D2D2D"/>
          <w:szCs w:val="24"/>
          <w:lang w:eastAsia="ru-RU"/>
        </w:rPr>
        <w:t xml:space="preserve"> цифры не отражают реальную картину, сложившуюся в водопользовании в нашей стране. Более того, в данном случае имеет место элементарная </w:t>
      </w:r>
      <w:r w:rsidR="00C910BA" w:rsidRPr="00FE70FE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Pr="00FE70FE">
        <w:rPr>
          <w:rFonts w:eastAsia="Times New Roman" w:cs="Times New Roman"/>
          <w:color w:val="2D2D2D"/>
          <w:szCs w:val="24"/>
          <w:lang w:eastAsia="ru-RU"/>
        </w:rPr>
        <w:t>путаница</w:t>
      </w:r>
      <w:r w:rsidR="00FE70FE" w:rsidRPr="00FE70FE">
        <w:rPr>
          <w:rFonts w:eastAsia="Times New Roman" w:cs="Times New Roman"/>
          <w:color w:val="2D2D2D"/>
          <w:szCs w:val="24"/>
          <w:lang w:eastAsia="ru-RU"/>
        </w:rPr>
        <w:t>, если не прямые ошибки</w:t>
      </w:r>
      <w:r w:rsidRPr="00FE70FE">
        <w:rPr>
          <w:rFonts w:eastAsia="Times New Roman" w:cs="Times New Roman"/>
          <w:color w:val="2D2D2D"/>
          <w:szCs w:val="24"/>
          <w:lang w:eastAsia="ru-RU"/>
        </w:rPr>
        <w:t xml:space="preserve"> в используемых показателях. </w:t>
      </w:r>
      <w:r w:rsidR="003B36BA" w:rsidRPr="00FE70FE">
        <w:rPr>
          <w:rFonts w:eastAsia="Times New Roman" w:cs="Times New Roman"/>
          <w:szCs w:val="24"/>
          <w:lang w:eastAsia="ru-RU"/>
        </w:rPr>
        <w:t xml:space="preserve">В качестве </w:t>
      </w:r>
      <w:r w:rsidR="000E6085">
        <w:rPr>
          <w:rFonts w:eastAsia="Times New Roman" w:cs="Times New Roman"/>
          <w:szCs w:val="24"/>
          <w:lang w:eastAsia="ru-RU"/>
        </w:rPr>
        <w:t xml:space="preserve">краткого </w:t>
      </w:r>
      <w:r w:rsidR="003B36BA" w:rsidRPr="00FE70FE">
        <w:rPr>
          <w:rFonts w:eastAsia="Times New Roman" w:cs="Times New Roman"/>
          <w:szCs w:val="24"/>
          <w:lang w:eastAsia="ru-RU"/>
        </w:rPr>
        <w:t>пояснения</w:t>
      </w:r>
      <w:r w:rsidR="003B36BA" w:rsidRPr="008143EF">
        <w:rPr>
          <w:rFonts w:eastAsia="Times New Roman" w:cs="Times New Roman"/>
          <w:szCs w:val="24"/>
          <w:lang w:eastAsia="ru-RU"/>
        </w:rPr>
        <w:t xml:space="preserve"> можно отметить следующ</w:t>
      </w:r>
      <w:r w:rsidR="008B6D79" w:rsidRPr="008143EF">
        <w:rPr>
          <w:rFonts w:eastAsia="Times New Roman" w:cs="Times New Roman"/>
          <w:szCs w:val="24"/>
          <w:lang w:eastAsia="ru-RU"/>
        </w:rPr>
        <w:t xml:space="preserve">ие </w:t>
      </w:r>
      <w:r w:rsidR="00CB4C3B" w:rsidRPr="008143EF">
        <w:rPr>
          <w:rFonts w:eastAsia="Times New Roman" w:cs="Times New Roman"/>
          <w:szCs w:val="24"/>
          <w:lang w:eastAsia="ru-RU"/>
        </w:rPr>
        <w:t xml:space="preserve"> </w:t>
      </w:r>
      <w:r w:rsidR="008B6D79" w:rsidRPr="008143EF">
        <w:rPr>
          <w:rFonts w:eastAsia="Times New Roman" w:cs="Times New Roman"/>
          <w:szCs w:val="24"/>
          <w:lang w:eastAsia="ru-RU"/>
        </w:rPr>
        <w:t>факты</w:t>
      </w:r>
      <w:r w:rsidR="003B36BA" w:rsidRPr="008143EF">
        <w:rPr>
          <w:rFonts w:eastAsia="Times New Roman" w:cs="Times New Roman"/>
          <w:szCs w:val="24"/>
          <w:lang w:eastAsia="ru-RU"/>
        </w:rPr>
        <w:t xml:space="preserve">. </w:t>
      </w:r>
    </w:p>
    <w:p w:rsidR="00564820" w:rsidRPr="00C1416A" w:rsidRDefault="00650A48" w:rsidP="00FA4328">
      <w:pPr>
        <w:ind w:firstLine="426"/>
        <w:rPr>
          <w:rFonts w:eastAsia="Times New Roman" w:cs="Times New Roman"/>
          <w:szCs w:val="24"/>
          <w:lang w:eastAsia="ru-RU"/>
        </w:rPr>
      </w:pPr>
      <w:r w:rsidRPr="00C1416A">
        <w:rPr>
          <w:rFonts w:eastAsia="Times New Roman" w:cs="Times New Roman"/>
          <w:szCs w:val="24"/>
          <w:lang w:eastAsia="ru-RU"/>
        </w:rPr>
        <w:t xml:space="preserve">В 2015 г. </w:t>
      </w:r>
      <w:r w:rsidR="00A55D1D" w:rsidRPr="00C1416A">
        <w:rPr>
          <w:rFonts w:eastAsia="Times New Roman" w:cs="Times New Roman"/>
          <w:szCs w:val="24"/>
          <w:lang w:eastAsia="ru-RU"/>
        </w:rPr>
        <w:t xml:space="preserve">по данным федерального статнаблюдения об использовании воды по ф. № 2-тп (водхоз) </w:t>
      </w:r>
      <w:r w:rsidRPr="00C1416A">
        <w:rPr>
          <w:rFonts w:eastAsia="Times New Roman" w:cs="Times New Roman"/>
          <w:szCs w:val="24"/>
          <w:lang w:eastAsia="ru-RU"/>
        </w:rPr>
        <w:t>из 4</w:t>
      </w:r>
      <w:r w:rsidR="00564820" w:rsidRPr="00C1416A">
        <w:rPr>
          <w:rFonts w:eastAsia="Times New Roman" w:cs="Times New Roman"/>
          <w:szCs w:val="24"/>
          <w:lang w:eastAsia="ru-RU"/>
        </w:rPr>
        <w:t>2,9</w:t>
      </w:r>
      <w:r w:rsidRPr="00C1416A">
        <w:rPr>
          <w:rFonts w:eastAsia="Times New Roman" w:cs="Times New Roman"/>
          <w:szCs w:val="24"/>
          <w:lang w:eastAsia="ru-RU"/>
        </w:rPr>
        <w:t xml:space="preserve"> млрд м</w:t>
      </w:r>
      <w:r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C1416A">
        <w:rPr>
          <w:rFonts w:eastAsia="Times New Roman" w:cs="Times New Roman"/>
          <w:szCs w:val="24"/>
          <w:lang w:eastAsia="ru-RU"/>
        </w:rPr>
        <w:t xml:space="preserve"> сточных вод, сброшенных в </w:t>
      </w:r>
      <w:r w:rsidR="008F01AB" w:rsidRPr="00C1416A">
        <w:rPr>
          <w:rFonts w:eastAsia="Times New Roman" w:cs="Times New Roman"/>
          <w:szCs w:val="24"/>
          <w:lang w:eastAsia="ru-RU"/>
        </w:rPr>
        <w:t xml:space="preserve">поверхностные </w:t>
      </w:r>
      <w:r w:rsidRPr="00C1416A">
        <w:rPr>
          <w:rFonts w:eastAsia="Times New Roman" w:cs="Times New Roman"/>
          <w:szCs w:val="24"/>
          <w:lang w:eastAsia="ru-RU"/>
        </w:rPr>
        <w:t>водные объекты страны, 2</w:t>
      </w:r>
      <w:r w:rsidR="00AE75C9" w:rsidRPr="00C1416A">
        <w:rPr>
          <w:rFonts w:eastAsia="Times New Roman" w:cs="Times New Roman"/>
          <w:szCs w:val="24"/>
          <w:lang w:eastAsia="ru-RU"/>
        </w:rPr>
        <w:t>6,5</w:t>
      </w:r>
      <w:r w:rsidRPr="00C1416A">
        <w:rPr>
          <w:rFonts w:eastAsia="Times New Roman" w:cs="Times New Roman"/>
          <w:szCs w:val="24"/>
          <w:lang w:eastAsia="ru-RU"/>
        </w:rPr>
        <w:t xml:space="preserve"> млрд м</w:t>
      </w:r>
      <w:r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Pr="00C1416A">
        <w:rPr>
          <w:rFonts w:eastAsia="Times New Roman" w:cs="Times New Roman"/>
          <w:szCs w:val="24"/>
          <w:lang w:eastAsia="ru-RU"/>
        </w:rPr>
        <w:t xml:space="preserve"> </w:t>
      </w:r>
      <w:r w:rsidR="00446DCA" w:rsidRPr="00C1416A">
        <w:rPr>
          <w:rFonts w:eastAsia="Times New Roman" w:cs="Times New Roman"/>
          <w:szCs w:val="24"/>
          <w:lang w:eastAsia="ru-RU"/>
        </w:rPr>
        <w:t xml:space="preserve">(или </w:t>
      </w:r>
      <w:r w:rsidR="00833C46" w:rsidRPr="00C1416A">
        <w:rPr>
          <w:rFonts w:eastAsia="Times New Roman" w:cs="Times New Roman"/>
          <w:szCs w:val="24"/>
          <w:lang w:eastAsia="ru-RU"/>
        </w:rPr>
        <w:t>62</w:t>
      </w:r>
      <w:r w:rsidR="00446DCA" w:rsidRPr="00C1416A">
        <w:rPr>
          <w:rFonts w:eastAsia="Times New Roman" w:cs="Times New Roman"/>
          <w:szCs w:val="24"/>
          <w:lang w:eastAsia="ru-RU"/>
        </w:rPr>
        <w:t xml:space="preserve">%) </w:t>
      </w:r>
      <w:r w:rsidRPr="00C1416A">
        <w:rPr>
          <w:rFonts w:eastAsia="Times New Roman" w:cs="Times New Roman"/>
          <w:szCs w:val="24"/>
          <w:lang w:eastAsia="ru-RU"/>
        </w:rPr>
        <w:t>пришлось на т.н.</w:t>
      </w:r>
      <w:r w:rsidR="00F43F4E" w:rsidRPr="00C1416A">
        <w:rPr>
          <w:rFonts w:eastAsia="Times New Roman" w:cs="Times New Roman"/>
          <w:szCs w:val="24"/>
          <w:lang w:eastAsia="ru-RU"/>
        </w:rPr>
        <w:t xml:space="preserve"> «</w:t>
      </w:r>
      <w:r w:rsidRPr="00C1416A">
        <w:rPr>
          <w:rFonts w:eastAsia="Times New Roman" w:cs="Times New Roman"/>
          <w:szCs w:val="24"/>
          <w:lang w:eastAsia="ru-RU"/>
        </w:rPr>
        <w:t xml:space="preserve">нормативно чистые </w:t>
      </w:r>
      <w:r w:rsidR="008B6D79" w:rsidRPr="00C1416A">
        <w:rPr>
          <w:rFonts w:eastAsia="Times New Roman" w:cs="Times New Roman"/>
          <w:szCs w:val="24"/>
          <w:lang w:eastAsia="ru-RU"/>
        </w:rPr>
        <w:t xml:space="preserve">сточные </w:t>
      </w:r>
      <w:r w:rsidRPr="00C1416A">
        <w:rPr>
          <w:rFonts w:eastAsia="Times New Roman" w:cs="Times New Roman"/>
          <w:szCs w:val="24"/>
          <w:lang w:eastAsia="ru-RU"/>
        </w:rPr>
        <w:t>воды</w:t>
      </w:r>
      <w:r w:rsidR="00F43F4E" w:rsidRPr="00C1416A">
        <w:rPr>
          <w:rFonts w:eastAsia="Times New Roman" w:cs="Times New Roman"/>
          <w:szCs w:val="24"/>
          <w:lang w:eastAsia="ru-RU"/>
        </w:rPr>
        <w:t>»</w:t>
      </w:r>
      <w:r w:rsidR="008B6D79" w:rsidRPr="00C1416A">
        <w:rPr>
          <w:rFonts w:eastAsia="Times New Roman" w:cs="Times New Roman"/>
          <w:szCs w:val="24"/>
          <w:lang w:eastAsia="ru-RU"/>
        </w:rPr>
        <w:t>, в 2016 г. – соответственно</w:t>
      </w:r>
      <w:r w:rsidR="002E07B0" w:rsidRPr="00C1416A">
        <w:rPr>
          <w:rFonts w:eastAsia="Times New Roman" w:cs="Times New Roman"/>
          <w:szCs w:val="24"/>
          <w:lang w:eastAsia="ru-RU"/>
        </w:rPr>
        <w:t xml:space="preserve"> </w:t>
      </w:r>
      <w:r w:rsidR="008B6D79" w:rsidRPr="00C1416A">
        <w:rPr>
          <w:rFonts w:eastAsia="Times New Roman" w:cs="Times New Roman"/>
          <w:szCs w:val="24"/>
          <w:lang w:eastAsia="ru-RU"/>
        </w:rPr>
        <w:t>4</w:t>
      </w:r>
      <w:r w:rsidR="00564820" w:rsidRPr="00C1416A">
        <w:rPr>
          <w:rFonts w:eastAsia="Times New Roman" w:cs="Times New Roman"/>
          <w:szCs w:val="24"/>
          <w:lang w:eastAsia="ru-RU"/>
        </w:rPr>
        <w:t>2,9</w:t>
      </w:r>
      <w:r w:rsidR="008B6D79" w:rsidRPr="00C1416A">
        <w:rPr>
          <w:rFonts w:eastAsia="Times New Roman" w:cs="Times New Roman"/>
          <w:szCs w:val="24"/>
          <w:lang w:eastAsia="ru-RU"/>
        </w:rPr>
        <w:t xml:space="preserve"> млрд м</w:t>
      </w:r>
      <w:r w:rsidR="008B6D79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8B6D79" w:rsidRPr="00C1416A">
        <w:rPr>
          <w:rFonts w:eastAsia="Times New Roman" w:cs="Times New Roman"/>
          <w:szCs w:val="24"/>
          <w:lang w:eastAsia="ru-RU"/>
        </w:rPr>
        <w:t xml:space="preserve"> и 26</w:t>
      </w:r>
      <w:r w:rsidR="00932D28" w:rsidRPr="00C1416A">
        <w:rPr>
          <w:rFonts w:eastAsia="Times New Roman" w:cs="Times New Roman"/>
          <w:szCs w:val="24"/>
          <w:lang w:eastAsia="ru-RU"/>
        </w:rPr>
        <w:t>,2</w:t>
      </w:r>
      <w:r w:rsidR="008B6D79" w:rsidRPr="00C1416A">
        <w:rPr>
          <w:rFonts w:eastAsia="Times New Roman" w:cs="Times New Roman"/>
          <w:szCs w:val="24"/>
          <w:lang w:eastAsia="ru-RU"/>
        </w:rPr>
        <w:t xml:space="preserve"> млрд м</w:t>
      </w:r>
      <w:r w:rsidR="008B6D79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833C46" w:rsidRPr="00C1416A">
        <w:rPr>
          <w:rFonts w:eastAsia="Times New Roman" w:cs="Times New Roman"/>
          <w:szCs w:val="24"/>
          <w:vertAlign w:val="superscript"/>
          <w:lang w:eastAsia="ru-RU"/>
        </w:rPr>
        <w:t xml:space="preserve"> </w:t>
      </w:r>
      <w:r w:rsidR="00833C46" w:rsidRPr="00C1416A">
        <w:rPr>
          <w:rFonts w:eastAsia="Times New Roman" w:cs="Times New Roman"/>
          <w:szCs w:val="24"/>
          <w:lang w:eastAsia="ru-RU"/>
        </w:rPr>
        <w:t>(61%)</w:t>
      </w:r>
      <w:r w:rsidR="001513AD" w:rsidRPr="00C1416A">
        <w:rPr>
          <w:rFonts w:eastAsia="Times New Roman" w:cs="Times New Roman"/>
          <w:szCs w:val="24"/>
          <w:lang w:eastAsia="ru-RU"/>
        </w:rPr>
        <w:t xml:space="preserve"> и в 2017 г. – </w:t>
      </w:r>
      <w:r w:rsidR="00564820" w:rsidRPr="00C1416A">
        <w:rPr>
          <w:rFonts w:eastAsia="Times New Roman" w:cs="Times New Roman"/>
          <w:szCs w:val="24"/>
          <w:lang w:eastAsia="ru-RU"/>
        </w:rPr>
        <w:t>42,6 млрд м</w:t>
      </w:r>
      <w:r w:rsidR="00564820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564820" w:rsidRPr="00C1416A">
        <w:rPr>
          <w:rFonts w:eastAsia="Times New Roman" w:cs="Times New Roman"/>
          <w:szCs w:val="24"/>
          <w:lang w:eastAsia="ru-RU"/>
        </w:rPr>
        <w:t xml:space="preserve"> и </w:t>
      </w:r>
      <w:r w:rsidR="00F453B6" w:rsidRPr="00C1416A">
        <w:rPr>
          <w:rFonts w:eastAsia="Times New Roman" w:cs="Times New Roman"/>
          <w:szCs w:val="24"/>
          <w:lang w:eastAsia="ru-RU"/>
        </w:rPr>
        <w:t>2</w:t>
      </w:r>
      <w:r w:rsidR="00932D28" w:rsidRPr="00C1416A">
        <w:rPr>
          <w:rFonts w:eastAsia="Times New Roman" w:cs="Times New Roman"/>
          <w:szCs w:val="24"/>
          <w:lang w:eastAsia="ru-RU"/>
        </w:rPr>
        <w:t>7,0</w:t>
      </w:r>
      <w:r w:rsidR="00564820" w:rsidRPr="00C1416A">
        <w:rPr>
          <w:rFonts w:eastAsia="Times New Roman" w:cs="Times New Roman"/>
          <w:szCs w:val="24"/>
          <w:lang w:eastAsia="ru-RU"/>
        </w:rPr>
        <w:t xml:space="preserve"> </w:t>
      </w:r>
      <w:r w:rsidR="00F453B6" w:rsidRPr="00C1416A">
        <w:rPr>
          <w:rFonts w:eastAsia="Times New Roman" w:cs="Times New Roman"/>
          <w:szCs w:val="24"/>
          <w:lang w:eastAsia="ru-RU"/>
        </w:rPr>
        <w:t>млрд м</w:t>
      </w:r>
      <w:r w:rsidR="00F453B6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564820" w:rsidRPr="00C1416A">
        <w:rPr>
          <w:rFonts w:eastAsia="Times New Roman" w:cs="Times New Roman"/>
          <w:szCs w:val="24"/>
          <w:lang w:eastAsia="ru-RU"/>
        </w:rPr>
        <w:t xml:space="preserve"> </w:t>
      </w:r>
      <w:r w:rsidR="002E07B0" w:rsidRPr="00C1416A">
        <w:rPr>
          <w:rFonts w:eastAsia="Times New Roman" w:cs="Times New Roman"/>
          <w:szCs w:val="24"/>
          <w:lang w:eastAsia="ru-RU"/>
        </w:rPr>
        <w:t>(свыше 63%)</w:t>
      </w:r>
      <w:r w:rsidR="00833C46" w:rsidRPr="00C1416A">
        <w:rPr>
          <w:rFonts w:eastAsia="Times New Roman" w:cs="Times New Roman"/>
          <w:szCs w:val="24"/>
          <w:lang w:eastAsia="ru-RU"/>
        </w:rPr>
        <w:t xml:space="preserve">. </w:t>
      </w:r>
    </w:p>
    <w:p w:rsidR="00D2793C" w:rsidRPr="008143EF" w:rsidRDefault="008B6D79" w:rsidP="00FA4328">
      <w:pPr>
        <w:ind w:firstLine="426"/>
        <w:rPr>
          <w:rFonts w:eastAsia="Times New Roman" w:cs="Times New Roman"/>
          <w:szCs w:val="24"/>
          <w:lang w:eastAsia="ru-RU"/>
        </w:rPr>
      </w:pPr>
      <w:r w:rsidRPr="00C1416A">
        <w:rPr>
          <w:rFonts w:eastAsia="Times New Roman" w:cs="Times New Roman"/>
          <w:szCs w:val="24"/>
          <w:lang w:eastAsia="ru-RU"/>
        </w:rPr>
        <w:t>Категория нормативно-чистых стоков</w:t>
      </w:r>
      <w:r w:rsidR="00176771" w:rsidRPr="00C1416A">
        <w:rPr>
          <w:rFonts w:eastAsia="Times New Roman" w:cs="Times New Roman"/>
          <w:szCs w:val="24"/>
          <w:lang w:eastAsia="ru-RU"/>
        </w:rPr>
        <w:t xml:space="preserve"> </w:t>
      </w:r>
      <w:r w:rsidR="00D0787A" w:rsidRPr="00C1416A">
        <w:rPr>
          <w:rFonts w:eastAsia="Times New Roman" w:cs="Times New Roman"/>
          <w:szCs w:val="24"/>
          <w:lang w:eastAsia="ru-RU"/>
        </w:rPr>
        <w:t>включа</w:t>
      </w:r>
      <w:r w:rsidRPr="00C1416A">
        <w:rPr>
          <w:rFonts w:eastAsia="Times New Roman" w:cs="Times New Roman"/>
          <w:szCs w:val="24"/>
          <w:lang w:eastAsia="ru-RU"/>
        </w:rPr>
        <w:t>е</w:t>
      </w:r>
      <w:r w:rsidR="00D0787A" w:rsidRPr="00C1416A">
        <w:rPr>
          <w:rFonts w:eastAsia="Times New Roman" w:cs="Times New Roman"/>
          <w:szCs w:val="24"/>
          <w:lang w:eastAsia="ru-RU"/>
        </w:rPr>
        <w:t>т</w:t>
      </w:r>
      <w:r w:rsidR="00833C46" w:rsidRPr="00C1416A">
        <w:rPr>
          <w:rFonts w:eastAsia="Times New Roman" w:cs="Times New Roman"/>
          <w:szCs w:val="24"/>
          <w:lang w:eastAsia="ru-RU"/>
        </w:rPr>
        <w:t xml:space="preserve"> в частности</w:t>
      </w:r>
      <w:r w:rsidR="00D0787A" w:rsidRPr="00C1416A">
        <w:rPr>
          <w:rFonts w:eastAsia="Times New Roman" w:cs="Times New Roman"/>
          <w:szCs w:val="24"/>
          <w:lang w:eastAsia="ru-RU"/>
        </w:rPr>
        <w:t xml:space="preserve"> </w:t>
      </w:r>
      <w:r w:rsidR="00C77879" w:rsidRPr="00C1416A">
        <w:rPr>
          <w:rFonts w:eastAsia="Times New Roman" w:cs="Times New Roman"/>
          <w:szCs w:val="24"/>
          <w:lang w:eastAsia="ru-RU"/>
        </w:rPr>
        <w:t xml:space="preserve">сточную </w:t>
      </w:r>
      <w:r w:rsidRPr="00C1416A">
        <w:rPr>
          <w:rFonts w:eastAsia="Times New Roman" w:cs="Times New Roman"/>
          <w:szCs w:val="24"/>
          <w:lang w:eastAsia="ru-RU"/>
        </w:rPr>
        <w:t xml:space="preserve">воду, </w:t>
      </w:r>
      <w:r w:rsidR="00176771" w:rsidRPr="00C1416A">
        <w:rPr>
          <w:rFonts w:eastAsia="Times New Roman" w:cs="Times New Roman"/>
          <w:szCs w:val="24"/>
          <w:lang w:eastAsia="ru-RU"/>
        </w:rPr>
        <w:t>отведен</w:t>
      </w:r>
      <w:r w:rsidRPr="00C1416A">
        <w:rPr>
          <w:rFonts w:eastAsia="Times New Roman" w:cs="Times New Roman"/>
          <w:szCs w:val="24"/>
          <w:lang w:eastAsia="ru-RU"/>
        </w:rPr>
        <w:t xml:space="preserve">ную </w:t>
      </w:r>
      <w:r w:rsidR="008F01AB" w:rsidRPr="00C1416A">
        <w:rPr>
          <w:rFonts w:eastAsia="Times New Roman" w:cs="Times New Roman"/>
          <w:szCs w:val="24"/>
          <w:lang w:eastAsia="ru-RU"/>
        </w:rPr>
        <w:t xml:space="preserve">от </w:t>
      </w:r>
      <w:r w:rsidR="00833C46" w:rsidRPr="00C1416A">
        <w:rPr>
          <w:rFonts w:eastAsia="Times New Roman" w:cs="Times New Roman"/>
          <w:szCs w:val="24"/>
          <w:lang w:eastAsia="ru-RU"/>
        </w:rPr>
        <w:t>теплоэлектростанци</w:t>
      </w:r>
      <w:r w:rsidR="008F01AB" w:rsidRPr="00C1416A">
        <w:rPr>
          <w:rFonts w:eastAsia="Times New Roman" w:cs="Times New Roman"/>
          <w:szCs w:val="24"/>
          <w:lang w:eastAsia="ru-RU"/>
        </w:rPr>
        <w:t>й</w:t>
      </w:r>
      <w:r w:rsidR="00833C46" w:rsidRPr="00C1416A">
        <w:rPr>
          <w:rFonts w:eastAsia="Times New Roman" w:cs="Times New Roman"/>
          <w:szCs w:val="24"/>
          <w:lang w:eastAsia="ru-RU"/>
        </w:rPr>
        <w:t xml:space="preserve"> </w:t>
      </w:r>
      <w:r w:rsidRPr="00C1416A">
        <w:rPr>
          <w:rFonts w:eastAsia="Times New Roman" w:cs="Times New Roman"/>
          <w:szCs w:val="24"/>
          <w:lang w:eastAsia="ru-RU"/>
        </w:rPr>
        <w:t xml:space="preserve">– в подавляющей степени, </w:t>
      </w:r>
      <w:r w:rsidR="008F01AB" w:rsidRPr="00C1416A">
        <w:rPr>
          <w:rFonts w:eastAsia="Times New Roman" w:cs="Times New Roman"/>
          <w:szCs w:val="24"/>
          <w:lang w:eastAsia="ru-RU"/>
        </w:rPr>
        <w:t xml:space="preserve">после ее использования </w:t>
      </w:r>
      <w:r w:rsidRPr="00C1416A">
        <w:rPr>
          <w:rFonts w:eastAsia="Times New Roman" w:cs="Times New Roman"/>
          <w:szCs w:val="24"/>
          <w:lang w:eastAsia="ru-RU"/>
        </w:rPr>
        <w:t>для охлаждения энергоагрегатов. Сюда же входят</w:t>
      </w:r>
      <w:r w:rsidR="007A3894" w:rsidRPr="00C1416A">
        <w:rPr>
          <w:rFonts w:eastAsia="Times New Roman" w:cs="Times New Roman"/>
          <w:szCs w:val="24"/>
          <w:lang w:eastAsia="ru-RU"/>
        </w:rPr>
        <w:t xml:space="preserve"> </w:t>
      </w:r>
      <w:r w:rsidR="00D0787A" w:rsidRPr="00C1416A">
        <w:rPr>
          <w:rFonts w:eastAsia="Times New Roman" w:cs="Times New Roman"/>
          <w:szCs w:val="24"/>
          <w:lang w:eastAsia="ru-RU"/>
        </w:rPr>
        <w:t xml:space="preserve">дренажные воды </w:t>
      </w:r>
      <w:r w:rsidR="007A3894" w:rsidRPr="00C1416A">
        <w:rPr>
          <w:rFonts w:eastAsia="Times New Roman" w:cs="Times New Roman"/>
          <w:szCs w:val="24"/>
          <w:lang w:eastAsia="ru-RU"/>
        </w:rPr>
        <w:t xml:space="preserve">с </w:t>
      </w:r>
      <w:r w:rsidR="00813869" w:rsidRPr="00C1416A">
        <w:rPr>
          <w:rFonts w:eastAsia="Times New Roman" w:cs="Times New Roman"/>
          <w:szCs w:val="24"/>
          <w:lang w:eastAsia="ru-RU"/>
        </w:rPr>
        <w:t xml:space="preserve">орошаемых </w:t>
      </w:r>
      <w:r w:rsidR="003B6746" w:rsidRPr="00C1416A">
        <w:rPr>
          <w:rFonts w:eastAsia="Times New Roman" w:cs="Times New Roman"/>
          <w:szCs w:val="24"/>
          <w:lang w:eastAsia="ru-RU"/>
        </w:rPr>
        <w:t xml:space="preserve">сельскохозяйственных </w:t>
      </w:r>
      <w:r w:rsidR="007A3894" w:rsidRPr="00C1416A">
        <w:rPr>
          <w:rFonts w:eastAsia="Times New Roman" w:cs="Times New Roman"/>
          <w:szCs w:val="24"/>
          <w:lang w:eastAsia="ru-RU"/>
        </w:rPr>
        <w:t xml:space="preserve">участков, включая сбросы </w:t>
      </w:r>
      <w:r w:rsidR="00813869" w:rsidRPr="00C1416A">
        <w:rPr>
          <w:rFonts w:eastAsia="Times New Roman" w:cs="Times New Roman"/>
          <w:szCs w:val="24"/>
          <w:lang w:eastAsia="ru-RU"/>
        </w:rPr>
        <w:t xml:space="preserve">воды </w:t>
      </w:r>
      <w:r w:rsidR="007A3894" w:rsidRPr="00C1416A">
        <w:rPr>
          <w:rFonts w:eastAsia="Times New Roman" w:cs="Times New Roman"/>
          <w:szCs w:val="24"/>
          <w:lang w:eastAsia="ru-RU"/>
        </w:rPr>
        <w:t>с рисовых чеков</w:t>
      </w:r>
      <w:r w:rsidR="002E3A7D" w:rsidRPr="00C1416A">
        <w:rPr>
          <w:rFonts w:eastAsia="Times New Roman" w:cs="Times New Roman"/>
          <w:szCs w:val="24"/>
          <w:lang w:eastAsia="ru-RU"/>
        </w:rPr>
        <w:t>, и т.</w:t>
      </w:r>
      <w:r w:rsidR="00833C46" w:rsidRPr="00C1416A">
        <w:rPr>
          <w:rFonts w:eastAsia="Times New Roman" w:cs="Times New Roman"/>
          <w:szCs w:val="24"/>
          <w:lang w:eastAsia="ru-RU"/>
        </w:rPr>
        <w:t>д</w:t>
      </w:r>
      <w:r w:rsidR="00FA4328" w:rsidRPr="00C1416A">
        <w:rPr>
          <w:rFonts w:eastAsia="Times New Roman" w:cs="Times New Roman"/>
          <w:szCs w:val="24"/>
          <w:lang w:eastAsia="ru-RU"/>
        </w:rPr>
        <w:t>.</w:t>
      </w:r>
      <w:r w:rsidR="00FA4328" w:rsidRPr="008143EF">
        <w:rPr>
          <w:rFonts w:eastAsia="Times New Roman" w:cs="Times New Roman"/>
          <w:szCs w:val="24"/>
          <w:lang w:eastAsia="ru-RU"/>
        </w:rPr>
        <w:t xml:space="preserve"> </w:t>
      </w:r>
      <w:r w:rsidR="00C00AF2" w:rsidRPr="008143EF">
        <w:rPr>
          <w:rFonts w:eastAsia="Times New Roman" w:cs="Times New Roman"/>
          <w:szCs w:val="24"/>
          <w:lang w:eastAsia="ru-RU"/>
        </w:rPr>
        <w:t>Естественно, такого рода водоотведение не может не с</w:t>
      </w:r>
      <w:r w:rsidR="00833C46" w:rsidRPr="008143EF">
        <w:rPr>
          <w:rFonts w:eastAsia="Times New Roman" w:cs="Times New Roman"/>
          <w:szCs w:val="24"/>
          <w:lang w:eastAsia="ru-RU"/>
        </w:rPr>
        <w:t>опро</w:t>
      </w:r>
      <w:r w:rsidR="00C00AF2" w:rsidRPr="008143EF">
        <w:rPr>
          <w:rFonts w:eastAsia="Times New Roman" w:cs="Times New Roman"/>
          <w:szCs w:val="24"/>
          <w:lang w:eastAsia="ru-RU"/>
        </w:rPr>
        <w:t xml:space="preserve">вождаться определенным загрязнением водоемов из-за содержащихся в стоках – пусть и в относительно небольших </w:t>
      </w:r>
      <w:r w:rsidR="00833C46" w:rsidRPr="008143EF">
        <w:rPr>
          <w:rFonts w:eastAsia="Times New Roman" w:cs="Times New Roman"/>
          <w:szCs w:val="24"/>
          <w:lang w:eastAsia="ru-RU"/>
        </w:rPr>
        <w:t>количес</w:t>
      </w:r>
      <w:r w:rsidR="00AA5F53" w:rsidRPr="008143EF">
        <w:rPr>
          <w:rFonts w:eastAsia="Times New Roman" w:cs="Times New Roman"/>
          <w:szCs w:val="24"/>
          <w:lang w:eastAsia="ru-RU"/>
        </w:rPr>
        <w:t>т</w:t>
      </w:r>
      <w:r w:rsidR="00833C46" w:rsidRPr="008143EF">
        <w:rPr>
          <w:rFonts w:eastAsia="Times New Roman" w:cs="Times New Roman"/>
          <w:szCs w:val="24"/>
          <w:lang w:eastAsia="ru-RU"/>
        </w:rPr>
        <w:t>вах</w:t>
      </w:r>
      <w:r w:rsidR="00C00AF2" w:rsidRPr="008143EF">
        <w:rPr>
          <w:rFonts w:eastAsia="Times New Roman" w:cs="Times New Roman"/>
          <w:szCs w:val="24"/>
          <w:lang w:eastAsia="ru-RU"/>
        </w:rPr>
        <w:t xml:space="preserve"> – загрязняющих веществ. Никто не отрицает данный факт в принципе. </w:t>
      </w:r>
      <w:r w:rsidR="00D2213A" w:rsidRPr="008143EF">
        <w:rPr>
          <w:rFonts w:eastAsia="Times New Roman" w:cs="Times New Roman"/>
          <w:szCs w:val="24"/>
          <w:lang w:eastAsia="ru-RU"/>
        </w:rPr>
        <w:t>Однако в</w:t>
      </w:r>
      <w:r w:rsidR="00490047" w:rsidRPr="008143EF">
        <w:rPr>
          <w:rFonts w:eastAsia="Times New Roman" w:cs="Times New Roman"/>
          <w:szCs w:val="24"/>
          <w:lang w:eastAsia="ru-RU"/>
        </w:rPr>
        <w:t xml:space="preserve">есь вопрос 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состоит </w:t>
      </w:r>
      <w:r w:rsidR="00490047" w:rsidRPr="008143EF">
        <w:rPr>
          <w:rFonts w:eastAsia="Times New Roman" w:cs="Times New Roman"/>
          <w:szCs w:val="24"/>
          <w:lang w:eastAsia="ru-RU"/>
        </w:rPr>
        <w:t xml:space="preserve">в том, что </w:t>
      </w:r>
      <w:r w:rsidR="00833C46" w:rsidRPr="008143EF">
        <w:rPr>
          <w:rFonts w:eastAsia="Times New Roman" w:cs="Times New Roman"/>
          <w:szCs w:val="24"/>
          <w:lang w:eastAsia="ru-RU"/>
        </w:rPr>
        <w:t>и</w:t>
      </w:r>
      <w:r w:rsidR="00C00AF2" w:rsidRPr="008143EF">
        <w:rPr>
          <w:rFonts w:eastAsia="Times New Roman" w:cs="Times New Roman"/>
          <w:szCs w:val="24"/>
          <w:lang w:eastAsia="ru-RU"/>
        </w:rPr>
        <w:t xml:space="preserve"> чисто </w:t>
      </w:r>
      <w:r w:rsidR="00490047" w:rsidRPr="008143EF">
        <w:rPr>
          <w:rFonts w:eastAsia="Times New Roman" w:cs="Times New Roman"/>
          <w:szCs w:val="24"/>
          <w:lang w:eastAsia="ru-RU"/>
        </w:rPr>
        <w:t>т</w:t>
      </w:r>
      <w:r w:rsidR="00D0787A" w:rsidRPr="008143EF">
        <w:rPr>
          <w:rFonts w:eastAsia="Times New Roman" w:cs="Times New Roman"/>
          <w:szCs w:val="24"/>
          <w:lang w:eastAsia="ru-RU"/>
        </w:rPr>
        <w:t>ехнически</w:t>
      </w:r>
      <w:r w:rsidR="00C00AF2" w:rsidRPr="008143EF">
        <w:rPr>
          <w:rFonts w:eastAsia="Times New Roman" w:cs="Times New Roman"/>
          <w:szCs w:val="24"/>
          <w:lang w:eastAsia="ru-RU"/>
        </w:rPr>
        <w:t>, и</w:t>
      </w:r>
      <w:r w:rsidRPr="008143EF">
        <w:rPr>
          <w:rFonts w:eastAsia="Times New Roman" w:cs="Times New Roman"/>
          <w:szCs w:val="24"/>
          <w:lang w:eastAsia="ru-RU"/>
        </w:rPr>
        <w:t xml:space="preserve"> по стоимостным параметрам </w:t>
      </w:r>
      <w:r w:rsidR="00D0787A" w:rsidRPr="008143EF">
        <w:rPr>
          <w:rFonts w:eastAsia="Times New Roman" w:cs="Times New Roman"/>
          <w:szCs w:val="24"/>
          <w:lang w:eastAsia="ru-RU"/>
        </w:rPr>
        <w:t>о</w:t>
      </w:r>
      <w:r w:rsidR="00FA4328" w:rsidRPr="008143EF">
        <w:rPr>
          <w:rFonts w:eastAsia="Times New Roman" w:cs="Times New Roman"/>
          <w:szCs w:val="24"/>
          <w:lang w:eastAsia="ru-RU"/>
        </w:rPr>
        <w:t xml:space="preserve">чистка </w:t>
      </w:r>
      <w:r w:rsidR="00813869" w:rsidRPr="008143EF">
        <w:rPr>
          <w:rFonts w:eastAsia="Times New Roman" w:cs="Times New Roman"/>
          <w:szCs w:val="24"/>
          <w:lang w:eastAsia="ru-RU"/>
        </w:rPr>
        <w:t xml:space="preserve">такого рода </w:t>
      </w:r>
      <w:r w:rsidR="00D0787A" w:rsidRPr="008143EF">
        <w:rPr>
          <w:rFonts w:eastAsia="Times New Roman" w:cs="Times New Roman"/>
          <w:szCs w:val="24"/>
          <w:lang w:eastAsia="ru-RU"/>
        </w:rPr>
        <w:t xml:space="preserve">сточных </w:t>
      </w:r>
      <w:r w:rsidR="00813869" w:rsidRPr="008143EF">
        <w:rPr>
          <w:rFonts w:eastAsia="Times New Roman" w:cs="Times New Roman"/>
          <w:szCs w:val="24"/>
          <w:lang w:eastAsia="ru-RU"/>
        </w:rPr>
        <w:t xml:space="preserve">вод </w:t>
      </w:r>
      <w:r w:rsidRPr="008143EF">
        <w:rPr>
          <w:rFonts w:eastAsia="Times New Roman" w:cs="Times New Roman"/>
          <w:szCs w:val="24"/>
          <w:lang w:eastAsia="ru-RU"/>
        </w:rPr>
        <w:t xml:space="preserve">в массовом порядке </w:t>
      </w:r>
      <w:r w:rsidR="00D0787A" w:rsidRPr="008143EF">
        <w:rPr>
          <w:rFonts w:eastAsia="Times New Roman" w:cs="Times New Roman"/>
          <w:szCs w:val="24"/>
          <w:lang w:eastAsia="ru-RU"/>
        </w:rPr>
        <w:t xml:space="preserve">в настоящее время </w:t>
      </w:r>
      <w:r w:rsidR="00FA4328" w:rsidRPr="008143EF">
        <w:rPr>
          <w:rFonts w:eastAsia="Times New Roman" w:cs="Times New Roman"/>
          <w:szCs w:val="24"/>
          <w:lang w:eastAsia="ru-RU"/>
        </w:rPr>
        <w:t>представляется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 в подавляющем большинстве случаев</w:t>
      </w:r>
      <w:r w:rsidRPr="008143EF">
        <w:rPr>
          <w:rFonts w:eastAsia="Times New Roman" w:cs="Times New Roman"/>
          <w:szCs w:val="24"/>
          <w:lang w:eastAsia="ru-RU"/>
        </w:rPr>
        <w:t xml:space="preserve"> </w:t>
      </w:r>
      <w:r w:rsidR="00AA5F53" w:rsidRPr="008143EF">
        <w:rPr>
          <w:rFonts w:eastAsia="Times New Roman" w:cs="Times New Roman"/>
          <w:szCs w:val="24"/>
          <w:lang w:eastAsia="ru-RU"/>
        </w:rPr>
        <w:t>мало</w:t>
      </w:r>
      <w:r w:rsidR="00D0787A" w:rsidRPr="008143EF">
        <w:rPr>
          <w:rFonts w:eastAsia="Times New Roman" w:cs="Times New Roman"/>
          <w:szCs w:val="24"/>
          <w:lang w:eastAsia="ru-RU"/>
        </w:rPr>
        <w:t xml:space="preserve">реальной. </w:t>
      </w:r>
      <w:r w:rsidR="00887961" w:rsidRPr="008143EF">
        <w:rPr>
          <w:rFonts w:eastAsia="Times New Roman" w:cs="Times New Roman"/>
          <w:szCs w:val="24"/>
          <w:lang w:eastAsia="ru-RU"/>
        </w:rPr>
        <w:t xml:space="preserve">Эту особенность в нашей стране </w:t>
      </w:r>
      <w:r w:rsidR="00AA5F53" w:rsidRPr="008143EF">
        <w:rPr>
          <w:rFonts w:eastAsia="Times New Roman" w:cs="Times New Roman"/>
          <w:szCs w:val="24"/>
          <w:lang w:eastAsia="ru-RU"/>
        </w:rPr>
        <w:t>достаточно</w:t>
      </w:r>
      <w:r w:rsidR="00887961" w:rsidRPr="008143EF">
        <w:rPr>
          <w:rFonts w:eastAsia="Times New Roman" w:cs="Times New Roman"/>
          <w:szCs w:val="24"/>
          <w:lang w:eastAsia="ru-RU"/>
        </w:rPr>
        <w:t xml:space="preserve"> грамотные</w:t>
      </w:r>
      <w:r w:rsidR="00AA5F53" w:rsidRPr="008143EF">
        <w:rPr>
          <w:rFonts w:eastAsia="Times New Roman" w:cs="Times New Roman"/>
          <w:szCs w:val="24"/>
          <w:lang w:eastAsia="ru-RU"/>
        </w:rPr>
        <w:t xml:space="preserve"> и ответственные</w:t>
      </w:r>
      <w:r w:rsidR="00887961" w:rsidRPr="008143EF">
        <w:rPr>
          <w:rFonts w:eastAsia="Times New Roman" w:cs="Times New Roman"/>
          <w:szCs w:val="24"/>
          <w:lang w:eastAsia="ru-RU"/>
        </w:rPr>
        <w:t xml:space="preserve"> специалисты</w:t>
      </w:r>
      <w:r w:rsidR="00081AAD" w:rsidRPr="008143EF">
        <w:rPr>
          <w:rFonts w:eastAsia="Times New Roman" w:cs="Times New Roman"/>
          <w:szCs w:val="24"/>
          <w:lang w:eastAsia="ru-RU"/>
        </w:rPr>
        <w:t>-водники</w:t>
      </w:r>
      <w:r w:rsidR="00887961" w:rsidRPr="008143EF">
        <w:rPr>
          <w:rFonts w:eastAsia="Times New Roman" w:cs="Times New Roman"/>
          <w:szCs w:val="24"/>
          <w:lang w:eastAsia="ru-RU"/>
        </w:rPr>
        <w:t xml:space="preserve"> поняли еще лет сорок-пятьдесят назад, в результате чего рассматриваемая категория и получила особое статистическое отражение в форме вышеназванного показателя.</w:t>
      </w:r>
      <w:r w:rsidR="00C00AF2" w:rsidRPr="008143EF">
        <w:rPr>
          <w:rFonts w:eastAsia="Times New Roman" w:cs="Times New Roman"/>
          <w:szCs w:val="24"/>
          <w:lang w:eastAsia="ru-RU"/>
        </w:rPr>
        <w:t xml:space="preserve"> </w:t>
      </w:r>
    </w:p>
    <w:p w:rsidR="00C95838" w:rsidRPr="00C1416A" w:rsidRDefault="00C00AF2" w:rsidP="00FA4328">
      <w:pPr>
        <w:ind w:firstLine="426"/>
        <w:rPr>
          <w:rFonts w:eastAsia="Times New Roman" w:cs="Times New Roman"/>
          <w:szCs w:val="24"/>
          <w:lang w:eastAsia="ru-RU"/>
        </w:rPr>
      </w:pPr>
      <w:r w:rsidRPr="008143EF">
        <w:rPr>
          <w:rFonts w:eastAsia="Times New Roman" w:cs="Times New Roman"/>
          <w:szCs w:val="24"/>
          <w:lang w:eastAsia="ru-RU"/>
        </w:rPr>
        <w:lastRenderedPageBreak/>
        <w:t>Кроме указанн</w:t>
      </w:r>
      <w:r w:rsidR="00D2213A" w:rsidRPr="008143EF">
        <w:rPr>
          <w:rFonts w:eastAsia="Times New Roman" w:cs="Times New Roman"/>
          <w:szCs w:val="24"/>
          <w:lang w:eastAsia="ru-RU"/>
        </w:rPr>
        <w:t>ой группы «</w:t>
      </w:r>
      <w:r w:rsidRPr="008143EF">
        <w:rPr>
          <w:rFonts w:eastAsia="Times New Roman" w:cs="Times New Roman"/>
          <w:szCs w:val="24"/>
          <w:lang w:eastAsia="ru-RU"/>
        </w:rPr>
        <w:t>нормативно-чистых сто</w:t>
      </w:r>
      <w:r w:rsidR="00D2213A" w:rsidRPr="008143EF">
        <w:rPr>
          <w:rFonts w:eastAsia="Times New Roman" w:cs="Times New Roman"/>
          <w:szCs w:val="24"/>
          <w:lang w:eastAsia="ru-RU"/>
        </w:rPr>
        <w:t>чных вод»</w:t>
      </w:r>
      <w:r w:rsidRPr="008143EF">
        <w:rPr>
          <w:rFonts w:eastAsia="Times New Roman" w:cs="Times New Roman"/>
          <w:szCs w:val="24"/>
          <w:lang w:eastAsia="ru-RU"/>
        </w:rPr>
        <w:t>, в общем объеме сто</w:t>
      </w:r>
      <w:r w:rsidR="00D2213A" w:rsidRPr="008143EF">
        <w:rPr>
          <w:rFonts w:eastAsia="Times New Roman" w:cs="Times New Roman"/>
          <w:szCs w:val="24"/>
          <w:lang w:eastAsia="ru-RU"/>
        </w:rPr>
        <w:t>ков</w:t>
      </w:r>
      <w:r w:rsidRPr="008143EF">
        <w:rPr>
          <w:rFonts w:eastAsia="Times New Roman" w:cs="Times New Roman"/>
          <w:szCs w:val="24"/>
          <w:lang w:eastAsia="ru-RU"/>
        </w:rPr>
        <w:t>, сбрасываемых в поверхностные водные объекты</w:t>
      </w:r>
      <w:r w:rsidR="00D2213A" w:rsidRPr="008143EF">
        <w:rPr>
          <w:rFonts w:eastAsia="Times New Roman" w:cs="Times New Roman"/>
          <w:szCs w:val="24"/>
          <w:lang w:eastAsia="ru-RU"/>
        </w:rPr>
        <w:t>,</w:t>
      </w:r>
      <w:r w:rsidRPr="008143EF">
        <w:rPr>
          <w:rFonts w:eastAsia="Times New Roman" w:cs="Times New Roman"/>
          <w:szCs w:val="24"/>
          <w:lang w:eastAsia="ru-RU"/>
        </w:rPr>
        <w:t xml:space="preserve"> в отечественной статистике водопользования 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издавна </w:t>
      </w:r>
      <w:r w:rsidRPr="008143EF">
        <w:rPr>
          <w:rFonts w:eastAsia="Times New Roman" w:cs="Times New Roman"/>
          <w:szCs w:val="24"/>
          <w:lang w:eastAsia="ru-RU"/>
        </w:rPr>
        <w:t>выделяются еще две группы</w:t>
      </w:r>
      <w:r w:rsidR="00D2213A" w:rsidRPr="008143EF">
        <w:rPr>
          <w:rFonts w:eastAsia="Times New Roman" w:cs="Times New Roman"/>
          <w:szCs w:val="24"/>
          <w:lang w:eastAsia="ru-RU"/>
        </w:rPr>
        <w:t>:</w:t>
      </w:r>
      <w:r w:rsidRPr="008143EF">
        <w:rPr>
          <w:rFonts w:eastAsia="Times New Roman" w:cs="Times New Roman"/>
          <w:szCs w:val="24"/>
          <w:lang w:eastAsia="ru-RU"/>
        </w:rPr>
        <w:t xml:space="preserve"> «загрязненные сточные воды (с подразбивкой на стоки, сброшенные без какой-либо очистки</w:t>
      </w:r>
      <w:r w:rsidR="00D2213A" w:rsidRPr="008143EF">
        <w:rPr>
          <w:rFonts w:eastAsia="Times New Roman" w:cs="Times New Roman"/>
          <w:szCs w:val="24"/>
          <w:lang w:eastAsia="ru-RU"/>
        </w:rPr>
        <w:t>, и сточные воды, прошедшие недостаточную очистку)</w:t>
      </w:r>
      <w:r w:rsidRPr="008143EF">
        <w:rPr>
          <w:rFonts w:eastAsia="Times New Roman" w:cs="Times New Roman"/>
          <w:szCs w:val="24"/>
          <w:lang w:eastAsia="ru-RU"/>
        </w:rPr>
        <w:t xml:space="preserve"> </w:t>
      </w:r>
      <w:r w:rsidR="00C95838" w:rsidRPr="008143EF">
        <w:rPr>
          <w:rFonts w:eastAsia="Times New Roman" w:cs="Times New Roman"/>
          <w:szCs w:val="24"/>
          <w:lang w:eastAsia="ru-RU"/>
        </w:rPr>
        <w:t xml:space="preserve"> 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и «нормативно-очищенные сточные воды». Первая из названных групп </w:t>
      </w:r>
      <w:r w:rsidR="00AA5F53" w:rsidRPr="008143EF">
        <w:rPr>
          <w:rFonts w:eastAsia="Times New Roman" w:cs="Times New Roman"/>
          <w:szCs w:val="24"/>
          <w:lang w:eastAsia="ru-RU"/>
        </w:rPr>
        <w:t xml:space="preserve">сточных вод 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содержит загрязняющие вещества, величина которых превышает их расчетную предельную величину, выше которой происходит масштабное загрязнение водоема, куда производится соответствующий сброс. Вторая группа отражает объем стоков, в которых указанное содержание вредных веществ равно или ниже установленного расчетного лимита. Именно эти группы сточных вод подлежат первоочередному рассмотрению и анализу. Именно на них требуется </w:t>
      </w:r>
      <w:r w:rsidR="00C77879" w:rsidRPr="008143EF">
        <w:rPr>
          <w:rFonts w:eastAsia="Times New Roman" w:cs="Times New Roman"/>
          <w:szCs w:val="24"/>
          <w:lang w:eastAsia="ru-RU"/>
        </w:rPr>
        <w:t xml:space="preserve">в первую очередь </w:t>
      </w:r>
      <w:r w:rsidR="00D2213A" w:rsidRPr="008143EF">
        <w:rPr>
          <w:rFonts w:eastAsia="Times New Roman" w:cs="Times New Roman"/>
          <w:szCs w:val="24"/>
          <w:lang w:eastAsia="ru-RU"/>
        </w:rPr>
        <w:t>сосредот</w:t>
      </w:r>
      <w:r w:rsidR="00C77879" w:rsidRPr="008143EF">
        <w:rPr>
          <w:rFonts w:eastAsia="Times New Roman" w:cs="Times New Roman"/>
          <w:szCs w:val="24"/>
          <w:lang w:eastAsia="ru-RU"/>
        </w:rPr>
        <w:t>очить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 техническое и финансовое обеспечение</w:t>
      </w:r>
      <w:r w:rsidR="00F901B1" w:rsidRPr="008143EF">
        <w:rPr>
          <w:rFonts w:eastAsia="Times New Roman" w:cs="Times New Roman"/>
          <w:szCs w:val="24"/>
          <w:lang w:eastAsia="ru-RU"/>
        </w:rPr>
        <w:t xml:space="preserve">. Именно с ними, </w:t>
      </w:r>
      <w:r w:rsidR="00600D8C" w:rsidRPr="008143EF">
        <w:rPr>
          <w:rFonts w:eastAsia="Times New Roman" w:cs="Times New Roman"/>
          <w:szCs w:val="24"/>
          <w:lang w:eastAsia="ru-RU"/>
        </w:rPr>
        <w:t>желательно</w:t>
      </w:r>
      <w:r w:rsidR="00F901B1" w:rsidRPr="008143EF">
        <w:rPr>
          <w:rFonts w:eastAsia="Times New Roman" w:cs="Times New Roman"/>
          <w:szCs w:val="24"/>
          <w:lang w:eastAsia="ru-RU"/>
        </w:rPr>
        <w:t xml:space="preserve"> разобраться</w:t>
      </w:r>
      <w:r w:rsidR="00AA5F53" w:rsidRPr="008143EF">
        <w:rPr>
          <w:rFonts w:eastAsia="Times New Roman" w:cs="Times New Roman"/>
          <w:szCs w:val="24"/>
          <w:lang w:eastAsia="ru-RU"/>
        </w:rPr>
        <w:t>,</w:t>
      </w:r>
      <w:r w:rsidR="00F901B1" w:rsidRPr="008143EF">
        <w:rPr>
          <w:rFonts w:eastAsia="Times New Roman" w:cs="Times New Roman"/>
          <w:szCs w:val="24"/>
          <w:lang w:eastAsia="ru-RU"/>
        </w:rPr>
        <w:t xml:space="preserve"> хотя бы в ближайшее десятилетие. И уж только потом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 – </w:t>
      </w:r>
      <w:r w:rsidR="00AA5F53" w:rsidRPr="008143EF">
        <w:rPr>
          <w:rFonts w:eastAsia="Times New Roman" w:cs="Times New Roman"/>
          <w:szCs w:val="24"/>
          <w:lang w:eastAsia="ru-RU"/>
        </w:rPr>
        <w:t>если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 ресурсы и технические </w:t>
      </w:r>
      <w:r w:rsidR="00AA5F53" w:rsidRPr="008143EF">
        <w:rPr>
          <w:rFonts w:eastAsia="Times New Roman" w:cs="Times New Roman"/>
          <w:szCs w:val="24"/>
          <w:lang w:eastAsia="ru-RU"/>
        </w:rPr>
        <w:t>возможности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 </w:t>
      </w:r>
      <w:r w:rsidR="00F901B1" w:rsidRPr="008143EF">
        <w:rPr>
          <w:rFonts w:eastAsia="Times New Roman" w:cs="Times New Roman"/>
          <w:szCs w:val="24"/>
          <w:lang w:eastAsia="ru-RU"/>
        </w:rPr>
        <w:t xml:space="preserve">в России </w:t>
      </w:r>
      <w:r w:rsidR="00645E00" w:rsidRPr="008143EF">
        <w:rPr>
          <w:rFonts w:eastAsia="Times New Roman" w:cs="Times New Roman"/>
          <w:szCs w:val="24"/>
          <w:lang w:eastAsia="ru-RU"/>
        </w:rPr>
        <w:t>станут</w:t>
      </w:r>
      <w:r w:rsidR="00D2213A" w:rsidRPr="008143EF">
        <w:rPr>
          <w:rFonts w:eastAsia="Times New Roman" w:cs="Times New Roman"/>
          <w:szCs w:val="24"/>
          <w:lang w:eastAsia="ru-RU"/>
        </w:rPr>
        <w:t xml:space="preserve"> гораздо более высокими – можно и нужно  пере</w:t>
      </w:r>
      <w:r w:rsidR="00F901B1" w:rsidRPr="008143EF">
        <w:rPr>
          <w:rFonts w:eastAsia="Times New Roman" w:cs="Times New Roman"/>
          <w:szCs w:val="24"/>
          <w:lang w:eastAsia="ru-RU"/>
        </w:rPr>
        <w:t xml:space="preserve">ходить к решению проблемы нормативно-чистых стоков. Смешивание этих групп, </w:t>
      </w:r>
      <w:r w:rsidR="00F901B1" w:rsidRPr="00C1416A">
        <w:rPr>
          <w:rFonts w:eastAsia="Times New Roman" w:cs="Times New Roman"/>
          <w:szCs w:val="24"/>
          <w:lang w:eastAsia="ru-RU"/>
        </w:rPr>
        <w:t>как и не понимания их отличия между собой, способно привести лишь к полной путанице и утер</w:t>
      </w:r>
      <w:r w:rsidR="00480678" w:rsidRPr="00C1416A">
        <w:rPr>
          <w:rFonts w:eastAsia="Times New Roman" w:cs="Times New Roman"/>
          <w:szCs w:val="24"/>
          <w:lang w:eastAsia="ru-RU"/>
        </w:rPr>
        <w:t>е</w:t>
      </w:r>
      <w:r w:rsidR="00F901B1" w:rsidRPr="00C1416A">
        <w:rPr>
          <w:rFonts w:eastAsia="Times New Roman" w:cs="Times New Roman"/>
          <w:szCs w:val="24"/>
          <w:lang w:eastAsia="ru-RU"/>
        </w:rPr>
        <w:t xml:space="preserve"> приоритетности проводимых мероприятий.</w:t>
      </w:r>
    </w:p>
    <w:p w:rsidR="00A55D1D" w:rsidRPr="008143EF" w:rsidRDefault="00446DCA" w:rsidP="00FA4328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C1416A">
        <w:rPr>
          <w:rFonts w:eastAsia="Times New Roman" w:cs="Times New Roman"/>
          <w:szCs w:val="24"/>
          <w:lang w:eastAsia="ru-RU"/>
        </w:rPr>
        <w:t>Можно отметить, что объем загрязненных сточных вод, сброшенных в поверхностные водные объекты</w:t>
      </w:r>
      <w:r w:rsidR="00EC6CD7" w:rsidRPr="00C1416A">
        <w:rPr>
          <w:rFonts w:eastAsia="Times New Roman" w:cs="Times New Roman"/>
          <w:szCs w:val="24"/>
          <w:lang w:eastAsia="ru-RU"/>
        </w:rPr>
        <w:t>, в 2015 г</w:t>
      </w:r>
      <w:r w:rsidR="00A55D1D" w:rsidRPr="00C1416A">
        <w:rPr>
          <w:rFonts w:eastAsia="Times New Roman" w:cs="Times New Roman"/>
          <w:szCs w:val="24"/>
          <w:lang w:eastAsia="ru-RU"/>
        </w:rPr>
        <w:t xml:space="preserve">. </w:t>
      </w:r>
      <w:r w:rsidR="00D26FB9" w:rsidRPr="00C1416A">
        <w:rPr>
          <w:rFonts w:eastAsia="Times New Roman" w:cs="Times New Roman"/>
          <w:szCs w:val="24"/>
          <w:lang w:eastAsia="ru-RU"/>
        </w:rPr>
        <w:t>был равен</w:t>
      </w:r>
      <w:r w:rsidR="00FA4328" w:rsidRPr="00C1416A">
        <w:rPr>
          <w:rFonts w:eastAsia="Times New Roman" w:cs="Times New Roman"/>
          <w:szCs w:val="24"/>
          <w:lang w:eastAsia="ru-RU"/>
        </w:rPr>
        <w:t xml:space="preserve"> </w:t>
      </w:r>
      <w:r w:rsidR="00A55D1D" w:rsidRPr="00C1416A">
        <w:rPr>
          <w:rFonts w:eastAsia="Times New Roman" w:cs="Times New Roman"/>
          <w:szCs w:val="24"/>
          <w:lang w:eastAsia="ru-RU"/>
        </w:rPr>
        <w:t>14,4</w:t>
      </w:r>
      <w:r w:rsidR="00FA4328" w:rsidRPr="00C1416A">
        <w:rPr>
          <w:rFonts w:eastAsia="Times New Roman" w:cs="Times New Roman"/>
          <w:szCs w:val="24"/>
          <w:lang w:eastAsia="ru-RU"/>
        </w:rPr>
        <w:t xml:space="preserve"> млрд м</w:t>
      </w:r>
      <w:r w:rsidR="00FA4328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EA7A3A" w:rsidRPr="00C1416A">
        <w:rPr>
          <w:rFonts w:eastAsia="Times New Roman" w:cs="Times New Roman"/>
          <w:color w:val="020C22"/>
          <w:szCs w:val="24"/>
          <w:lang w:eastAsia="ru-RU"/>
        </w:rPr>
        <w:t>(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 xml:space="preserve">или </w:t>
      </w:r>
      <w:r w:rsidR="00EA7A3A" w:rsidRPr="00C1416A">
        <w:rPr>
          <w:rFonts w:eastAsia="Times New Roman" w:cs="Times New Roman"/>
          <w:color w:val="020C22"/>
          <w:szCs w:val="24"/>
          <w:lang w:eastAsia="ru-RU"/>
        </w:rPr>
        <w:t>ок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>оло 34% от общего сброса всех стоков в водоемы</w:t>
      </w:r>
      <w:r w:rsidR="00EA7A3A" w:rsidRPr="00C1416A">
        <w:rPr>
          <w:rFonts w:eastAsia="Times New Roman" w:cs="Times New Roman"/>
          <w:color w:val="020C22"/>
          <w:szCs w:val="24"/>
          <w:lang w:eastAsia="ru-RU"/>
        </w:rPr>
        <w:t>)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 xml:space="preserve">. При этом 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>1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>1,3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A4328" w:rsidRPr="00C1416A">
        <w:rPr>
          <w:rFonts w:eastAsia="Times New Roman" w:cs="Times New Roman"/>
          <w:szCs w:val="24"/>
          <w:lang w:eastAsia="ru-RU"/>
        </w:rPr>
        <w:t>млрд м</w:t>
      </w:r>
      <w:r w:rsidR="00FA4328" w:rsidRPr="00C1416A">
        <w:rPr>
          <w:rFonts w:eastAsia="Times New Roman" w:cs="Times New Roman"/>
          <w:szCs w:val="24"/>
          <w:vertAlign w:val="superscript"/>
          <w:lang w:eastAsia="ru-RU"/>
        </w:rPr>
        <w:t xml:space="preserve">3 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>составля</w:t>
      </w:r>
      <w:r w:rsidR="002E16BE" w:rsidRPr="00C1416A">
        <w:rPr>
          <w:rFonts w:eastAsia="Times New Roman" w:cs="Times New Roman"/>
          <w:color w:val="020C22"/>
          <w:szCs w:val="24"/>
          <w:lang w:eastAsia="ru-RU"/>
        </w:rPr>
        <w:t>ли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2E16BE" w:rsidRPr="00C1416A">
        <w:rPr>
          <w:rFonts w:eastAsia="Times New Roman" w:cs="Times New Roman"/>
          <w:color w:val="020C22"/>
          <w:szCs w:val="24"/>
          <w:lang w:eastAsia="ru-RU"/>
        </w:rPr>
        <w:t>недостаточно-очищенные стоки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 xml:space="preserve">, а 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>3,1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A4328" w:rsidRPr="00C1416A">
        <w:rPr>
          <w:rFonts w:eastAsia="Times New Roman" w:cs="Times New Roman"/>
          <w:szCs w:val="24"/>
          <w:lang w:eastAsia="ru-RU"/>
        </w:rPr>
        <w:t>млрд м</w:t>
      </w:r>
      <w:r w:rsidR="00FA4328" w:rsidRPr="00C1416A">
        <w:rPr>
          <w:rFonts w:eastAsia="Times New Roman" w:cs="Times New Roman"/>
          <w:szCs w:val="24"/>
          <w:vertAlign w:val="superscript"/>
          <w:lang w:eastAsia="ru-RU"/>
        </w:rPr>
        <w:t xml:space="preserve">3 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 xml:space="preserve">– </w:t>
      </w:r>
      <w:r w:rsidR="002E16BE" w:rsidRPr="00C1416A">
        <w:rPr>
          <w:rFonts w:eastAsia="Times New Roman" w:cs="Times New Roman"/>
          <w:color w:val="020C22"/>
          <w:szCs w:val="24"/>
          <w:lang w:eastAsia="ru-RU"/>
        </w:rPr>
        <w:t>загрязненные сточные воды, не прошедшие никакой очистки</w:t>
      </w:r>
      <w:r w:rsidR="00FA4328" w:rsidRPr="00C1416A">
        <w:rPr>
          <w:rFonts w:eastAsia="Times New Roman" w:cs="Times New Roman"/>
          <w:color w:val="020C22"/>
          <w:szCs w:val="24"/>
          <w:lang w:eastAsia="ru-RU"/>
        </w:rPr>
        <w:t>.</w:t>
      </w:r>
      <w:r w:rsidR="00813869" w:rsidRPr="00C1416A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A55D1D" w:rsidRPr="00C1416A">
        <w:rPr>
          <w:rFonts w:eastAsia="Times New Roman" w:cs="Times New Roman"/>
          <w:color w:val="020C22"/>
          <w:szCs w:val="24"/>
          <w:lang w:eastAsia="ru-RU"/>
        </w:rPr>
        <w:t>В 201</w:t>
      </w:r>
      <w:r w:rsidR="00EA7A3A" w:rsidRPr="00C1416A">
        <w:rPr>
          <w:rFonts w:eastAsia="Times New Roman" w:cs="Times New Roman"/>
          <w:color w:val="020C22"/>
          <w:szCs w:val="24"/>
          <w:lang w:eastAsia="ru-RU"/>
        </w:rPr>
        <w:t>6 г. соответствующие объемы составляли 14,7</w:t>
      </w:r>
      <w:r w:rsidR="00EA7A3A" w:rsidRPr="00C1416A">
        <w:rPr>
          <w:rFonts w:eastAsia="Times New Roman" w:cs="Times New Roman"/>
          <w:szCs w:val="24"/>
          <w:lang w:eastAsia="ru-RU"/>
        </w:rPr>
        <w:t xml:space="preserve"> млрд м</w:t>
      </w:r>
      <w:r w:rsidR="00EA7A3A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EA7A3A" w:rsidRPr="00C1416A">
        <w:rPr>
          <w:rFonts w:eastAsia="Times New Roman" w:cs="Times New Roman"/>
          <w:color w:val="020C22"/>
          <w:szCs w:val="24"/>
          <w:lang w:eastAsia="ru-RU"/>
        </w:rPr>
        <w:t xml:space="preserve"> (свыше 34%), 11,3 </w:t>
      </w:r>
      <w:r w:rsidR="00EA7A3A" w:rsidRPr="00C1416A">
        <w:rPr>
          <w:rFonts w:eastAsia="Times New Roman" w:cs="Times New Roman"/>
          <w:szCs w:val="24"/>
          <w:lang w:eastAsia="ru-RU"/>
        </w:rPr>
        <w:t>млрд м</w:t>
      </w:r>
      <w:r w:rsidR="00EA7A3A" w:rsidRPr="00C1416A">
        <w:rPr>
          <w:rFonts w:eastAsia="Times New Roman" w:cs="Times New Roman"/>
          <w:szCs w:val="24"/>
          <w:vertAlign w:val="superscript"/>
          <w:lang w:eastAsia="ru-RU"/>
        </w:rPr>
        <w:t xml:space="preserve">3 </w:t>
      </w:r>
      <w:r w:rsidR="00EA7A3A" w:rsidRPr="00C1416A">
        <w:rPr>
          <w:rFonts w:eastAsia="Times New Roman" w:cs="Times New Roman"/>
          <w:color w:val="020C22"/>
          <w:szCs w:val="24"/>
          <w:lang w:eastAsia="ru-RU"/>
        </w:rPr>
        <w:t xml:space="preserve">и 3,4 </w:t>
      </w:r>
      <w:r w:rsidR="00EA7A3A" w:rsidRPr="00C1416A">
        <w:rPr>
          <w:rFonts w:eastAsia="Times New Roman" w:cs="Times New Roman"/>
          <w:szCs w:val="24"/>
          <w:lang w:eastAsia="ru-RU"/>
        </w:rPr>
        <w:t>млрд м</w:t>
      </w:r>
      <w:r w:rsidR="00EA7A3A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CC68DE" w:rsidRPr="00C1416A">
        <w:rPr>
          <w:rFonts w:eastAsia="Times New Roman" w:cs="Times New Roman"/>
          <w:color w:val="020C22"/>
          <w:szCs w:val="24"/>
          <w:lang w:eastAsia="ru-RU"/>
        </w:rPr>
        <w:t xml:space="preserve">, а в 2017 г. – 13,6 </w:t>
      </w:r>
      <w:r w:rsidR="00CC68DE" w:rsidRPr="00C1416A">
        <w:rPr>
          <w:rFonts w:eastAsia="Times New Roman" w:cs="Times New Roman"/>
          <w:szCs w:val="24"/>
          <w:lang w:eastAsia="ru-RU"/>
        </w:rPr>
        <w:t>млрд м</w:t>
      </w:r>
      <w:r w:rsidR="00CC68DE" w:rsidRPr="00C1416A">
        <w:rPr>
          <w:rFonts w:eastAsia="Times New Roman" w:cs="Times New Roman"/>
          <w:szCs w:val="24"/>
          <w:vertAlign w:val="superscript"/>
          <w:lang w:eastAsia="ru-RU"/>
        </w:rPr>
        <w:t xml:space="preserve">3 </w:t>
      </w:r>
      <w:r w:rsidR="00CC68DE" w:rsidRPr="00C1416A">
        <w:rPr>
          <w:rFonts w:eastAsia="Times New Roman" w:cs="Times New Roman"/>
          <w:color w:val="020C22"/>
          <w:szCs w:val="24"/>
          <w:lang w:eastAsia="ru-RU"/>
        </w:rPr>
        <w:t>(</w:t>
      </w:r>
      <w:r w:rsidR="00E62471" w:rsidRPr="00C1416A">
        <w:rPr>
          <w:rFonts w:eastAsia="Times New Roman" w:cs="Times New Roman"/>
          <w:color w:val="020C22"/>
          <w:szCs w:val="24"/>
          <w:lang w:eastAsia="ru-RU"/>
        </w:rPr>
        <w:t>около 32%</w:t>
      </w:r>
      <w:r w:rsidR="00CC68DE" w:rsidRPr="00C1416A">
        <w:rPr>
          <w:rFonts w:eastAsia="Times New Roman" w:cs="Times New Roman"/>
          <w:color w:val="020C22"/>
          <w:szCs w:val="24"/>
          <w:lang w:eastAsia="ru-RU"/>
        </w:rPr>
        <w:t>), 11,1 м</w:t>
      </w:r>
      <w:r w:rsidR="00CC68DE" w:rsidRPr="00C1416A">
        <w:rPr>
          <w:rFonts w:eastAsia="Times New Roman" w:cs="Times New Roman"/>
          <w:szCs w:val="24"/>
          <w:lang w:eastAsia="ru-RU"/>
        </w:rPr>
        <w:t>лрд. м</w:t>
      </w:r>
      <w:r w:rsidR="00CC68DE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CC68DE" w:rsidRPr="00C1416A">
        <w:rPr>
          <w:rFonts w:eastAsia="Times New Roman" w:cs="Times New Roman"/>
          <w:color w:val="020C22"/>
          <w:szCs w:val="24"/>
          <w:lang w:eastAsia="ru-RU"/>
        </w:rPr>
        <w:t xml:space="preserve"> и 2,5 </w:t>
      </w:r>
      <w:r w:rsidR="00CC68DE" w:rsidRPr="00C1416A">
        <w:rPr>
          <w:rFonts w:eastAsia="Times New Roman" w:cs="Times New Roman"/>
          <w:szCs w:val="24"/>
          <w:lang w:eastAsia="ru-RU"/>
        </w:rPr>
        <w:t>млрд м</w:t>
      </w:r>
      <w:r w:rsidR="00CC68DE" w:rsidRPr="00C1416A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CC68DE" w:rsidRPr="00C1416A">
        <w:rPr>
          <w:rFonts w:eastAsia="Times New Roman" w:cs="Times New Roman"/>
          <w:color w:val="020C22"/>
          <w:szCs w:val="24"/>
          <w:lang w:eastAsia="ru-RU"/>
        </w:rPr>
        <w:t xml:space="preserve">. </w:t>
      </w:r>
      <w:r w:rsidR="00F44385" w:rsidRPr="00C1416A">
        <w:rPr>
          <w:rFonts w:eastAsia="Times New Roman" w:cs="Times New Roman"/>
          <w:color w:val="020C22"/>
          <w:szCs w:val="24"/>
          <w:lang w:eastAsia="ru-RU"/>
        </w:rPr>
        <w:t>Что касается</w:t>
      </w:r>
      <w:r w:rsidR="00F44385" w:rsidRPr="008143EF">
        <w:rPr>
          <w:rFonts w:eastAsia="Times New Roman" w:cs="Times New Roman"/>
          <w:color w:val="020C22"/>
          <w:szCs w:val="24"/>
          <w:lang w:eastAsia="ru-RU"/>
        </w:rPr>
        <w:t xml:space="preserve"> группы «нормативно очищенных </w:t>
      </w:r>
      <w:r w:rsidR="002E16BE" w:rsidRPr="008143EF">
        <w:rPr>
          <w:rFonts w:eastAsia="Times New Roman" w:cs="Times New Roman"/>
          <w:color w:val="020C22"/>
          <w:szCs w:val="24"/>
          <w:lang w:eastAsia="ru-RU"/>
        </w:rPr>
        <w:t xml:space="preserve">сточных </w:t>
      </w:r>
      <w:r w:rsidR="00F44385" w:rsidRPr="008143EF">
        <w:rPr>
          <w:rFonts w:eastAsia="Times New Roman" w:cs="Times New Roman"/>
          <w:color w:val="020C22"/>
          <w:szCs w:val="24"/>
          <w:lang w:eastAsia="ru-RU"/>
        </w:rPr>
        <w:t>вод</w:t>
      </w:r>
      <w:r w:rsidR="002E16BE" w:rsidRPr="008143EF">
        <w:rPr>
          <w:rFonts w:eastAsia="Times New Roman" w:cs="Times New Roman"/>
          <w:color w:val="020C22"/>
          <w:szCs w:val="24"/>
          <w:lang w:eastAsia="ru-RU"/>
        </w:rPr>
        <w:t>», то объем сброса таких стоков в водоемы составил в 2015 г. 1,9</w:t>
      </w:r>
      <w:r w:rsidR="00E62471">
        <w:rPr>
          <w:rFonts w:eastAsia="Times New Roman" w:cs="Times New Roman"/>
          <w:color w:val="020C22"/>
          <w:szCs w:val="24"/>
          <w:lang w:eastAsia="ru-RU"/>
        </w:rPr>
        <w:t>0</w:t>
      </w:r>
      <w:r w:rsidR="002E16BE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2E16BE" w:rsidRPr="008143EF">
        <w:rPr>
          <w:rFonts w:eastAsia="Times New Roman" w:cs="Times New Roman"/>
          <w:szCs w:val="24"/>
          <w:lang w:eastAsia="ru-RU"/>
        </w:rPr>
        <w:t>млрд м</w:t>
      </w:r>
      <w:r w:rsidR="002E16BE" w:rsidRPr="008143EF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2E16BE" w:rsidRPr="008143EF">
        <w:rPr>
          <w:rFonts w:eastAsia="Times New Roman" w:cs="Times New Roman"/>
          <w:color w:val="020C22"/>
          <w:szCs w:val="24"/>
          <w:lang w:eastAsia="ru-RU"/>
        </w:rPr>
        <w:t xml:space="preserve"> (4,4% всех сточных вод, сброшенных в поверхностные </w:t>
      </w:r>
      <w:r w:rsidR="002E16BE" w:rsidRPr="00DA0993">
        <w:rPr>
          <w:rFonts w:eastAsia="Times New Roman" w:cs="Times New Roman"/>
          <w:color w:val="020C22"/>
          <w:szCs w:val="24"/>
          <w:lang w:eastAsia="ru-RU"/>
        </w:rPr>
        <w:t xml:space="preserve">водные объекты России), в 2016 г. </w:t>
      </w:r>
      <w:r w:rsidR="00E62471" w:rsidRPr="00DA0993">
        <w:rPr>
          <w:rFonts w:eastAsia="Times New Roman" w:cs="Times New Roman"/>
          <w:color w:val="020C22"/>
          <w:szCs w:val="24"/>
          <w:lang w:eastAsia="ru-RU"/>
        </w:rPr>
        <w:t>–</w:t>
      </w:r>
      <w:r w:rsidR="002E16BE" w:rsidRPr="00DA0993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E62471" w:rsidRPr="00DA0993">
        <w:rPr>
          <w:rFonts w:eastAsia="Times New Roman" w:cs="Times New Roman"/>
          <w:color w:val="020C22"/>
          <w:szCs w:val="24"/>
          <w:lang w:eastAsia="ru-RU"/>
        </w:rPr>
        <w:t>1,98</w:t>
      </w:r>
      <w:r w:rsidR="002E16BE" w:rsidRPr="00DA0993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2E16BE" w:rsidRPr="00DA0993">
        <w:rPr>
          <w:rFonts w:eastAsia="Times New Roman" w:cs="Times New Roman"/>
          <w:szCs w:val="24"/>
          <w:lang w:eastAsia="ru-RU"/>
        </w:rPr>
        <w:t>млрд м</w:t>
      </w:r>
      <w:r w:rsidR="002E16BE" w:rsidRPr="00DA0993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2E16BE" w:rsidRPr="00DA0993">
        <w:rPr>
          <w:rFonts w:eastAsia="Times New Roman" w:cs="Times New Roman"/>
          <w:color w:val="020C22"/>
          <w:szCs w:val="24"/>
          <w:lang w:eastAsia="ru-RU"/>
        </w:rPr>
        <w:t xml:space="preserve"> (4,6%)</w:t>
      </w:r>
      <w:r w:rsidR="00E62471" w:rsidRPr="00DA0993">
        <w:rPr>
          <w:rFonts w:eastAsia="Times New Roman" w:cs="Times New Roman"/>
          <w:color w:val="020C22"/>
          <w:szCs w:val="24"/>
          <w:lang w:eastAsia="ru-RU"/>
        </w:rPr>
        <w:t xml:space="preserve"> и в 2017 г. – 1,95 </w:t>
      </w:r>
      <w:r w:rsidR="00E62471" w:rsidRPr="00DA0993">
        <w:rPr>
          <w:rFonts w:eastAsia="Times New Roman" w:cs="Times New Roman"/>
          <w:szCs w:val="24"/>
          <w:lang w:eastAsia="ru-RU"/>
        </w:rPr>
        <w:t>млрд м</w:t>
      </w:r>
      <w:r w:rsidR="00E62471" w:rsidRPr="00DA0993">
        <w:rPr>
          <w:rFonts w:eastAsia="Times New Roman" w:cs="Times New Roman"/>
          <w:szCs w:val="24"/>
          <w:vertAlign w:val="superscript"/>
          <w:lang w:eastAsia="ru-RU"/>
        </w:rPr>
        <w:t>3</w:t>
      </w:r>
      <w:r w:rsidR="00E62471" w:rsidRPr="00DA0993">
        <w:rPr>
          <w:rFonts w:eastAsia="Times New Roman" w:cs="Times New Roman"/>
          <w:color w:val="020C22"/>
          <w:szCs w:val="24"/>
          <w:lang w:eastAsia="ru-RU"/>
        </w:rPr>
        <w:t xml:space="preserve"> (4,6%)</w:t>
      </w:r>
      <w:r w:rsidR="002E16BE" w:rsidRPr="00DA0993">
        <w:rPr>
          <w:rFonts w:eastAsia="Times New Roman" w:cs="Times New Roman"/>
          <w:color w:val="020C22"/>
          <w:szCs w:val="24"/>
          <w:lang w:eastAsia="ru-RU"/>
        </w:rPr>
        <w:t>.</w:t>
      </w:r>
    </w:p>
    <w:p w:rsidR="00EA4118" w:rsidRPr="008143EF" w:rsidRDefault="00EA4118" w:rsidP="00FA4328">
      <w:pPr>
        <w:ind w:firstLine="426"/>
        <w:rPr>
          <w:rFonts w:eastAsia="Times New Roman" w:cs="Times New Roman"/>
          <w:bCs/>
          <w:kern w:val="36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Как можно видеть, приведенные </w:t>
      </w:r>
      <w:r w:rsidRPr="008143EF">
        <w:rPr>
          <w:rFonts w:eastAsia="Times New Roman" w:cs="Times New Roman"/>
          <w:i/>
          <w:color w:val="020C22"/>
          <w:szCs w:val="24"/>
          <w:lang w:eastAsia="ru-RU"/>
        </w:rPr>
        <w:t>фактические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данные </w:t>
      </w:r>
      <w:r w:rsidR="006D4AFD" w:rsidRPr="008143EF">
        <w:rPr>
          <w:rFonts w:eastAsia="Times New Roman" w:cs="Times New Roman"/>
          <w:color w:val="020C22"/>
          <w:szCs w:val="24"/>
          <w:lang w:eastAsia="ru-RU"/>
        </w:rPr>
        <w:t xml:space="preserve">практически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полностью не</w:t>
      </w:r>
      <w:r w:rsidR="00727F73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соответствуют сведениям, </w:t>
      </w:r>
      <w:r w:rsidR="00D26FB9" w:rsidRPr="008143EF">
        <w:rPr>
          <w:rFonts w:eastAsia="Times New Roman" w:cs="Times New Roman"/>
          <w:color w:val="020C22"/>
          <w:szCs w:val="24"/>
          <w:lang w:eastAsia="ru-RU"/>
        </w:rPr>
        <w:t>содержащимся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как в материалах, представленных на </w:t>
      </w:r>
      <w:r w:rsidRPr="008143EF">
        <w:rPr>
          <w:rFonts w:cs="Times New Roman"/>
          <w:szCs w:val="24"/>
        </w:rPr>
        <w:t>заседании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 xml:space="preserve"> Совета по стратегическому развитию и приоритетным проектам в конце 2016 г. (накануне Года экологии), в </w:t>
      </w:r>
      <w:r w:rsidRPr="008143EF">
        <w:rPr>
          <w:rFonts w:eastAsia="Times New Roman" w:cs="Times New Roman"/>
          <w:szCs w:val="24"/>
          <w:lang w:eastAsia="ru-RU"/>
        </w:rPr>
        <w:t>Стратегии экологической безопасности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, принятой в Год экологии</w:t>
      </w:r>
      <w:r w:rsidR="006702D6">
        <w:rPr>
          <w:rFonts w:eastAsia="Times New Roman" w:cs="Times New Roman"/>
          <w:bCs/>
          <w:kern w:val="36"/>
          <w:szCs w:val="24"/>
          <w:lang w:eastAsia="ru-RU"/>
        </w:rPr>
        <w:t>, и в интервью руководителя Комитета Гос</w:t>
      </w:r>
      <w:r w:rsidR="00C718A3">
        <w:rPr>
          <w:rFonts w:eastAsia="Times New Roman" w:cs="Times New Roman"/>
          <w:bCs/>
          <w:kern w:val="36"/>
          <w:szCs w:val="24"/>
          <w:lang w:eastAsia="ru-RU"/>
        </w:rPr>
        <w:t>д</w:t>
      </w:r>
      <w:r w:rsidR="006702D6">
        <w:rPr>
          <w:rFonts w:eastAsia="Times New Roman" w:cs="Times New Roman"/>
          <w:bCs/>
          <w:kern w:val="36"/>
          <w:szCs w:val="24"/>
          <w:lang w:eastAsia="ru-RU"/>
        </w:rPr>
        <w:t>умы</w:t>
      </w:r>
      <w:r w:rsidRPr="008143EF">
        <w:rPr>
          <w:rFonts w:eastAsia="Times New Roman" w:cs="Times New Roman"/>
          <w:bCs/>
          <w:kern w:val="36"/>
          <w:szCs w:val="24"/>
          <w:lang w:eastAsia="ru-RU"/>
        </w:rPr>
        <w:t>.</w:t>
      </w:r>
    </w:p>
    <w:p w:rsidR="00E92B08" w:rsidRPr="008143EF" w:rsidRDefault="00D55BE2" w:rsidP="00FA4328">
      <w:pPr>
        <w:ind w:firstLine="426"/>
        <w:rPr>
          <w:rFonts w:eastAsia="Times New Roman" w:cs="Times New Roman"/>
          <w:bCs/>
          <w:kern w:val="36"/>
          <w:sz w:val="20"/>
          <w:szCs w:val="20"/>
          <w:lang w:eastAsia="ru-RU"/>
        </w:rPr>
      </w:pPr>
      <w:r w:rsidRPr="008143EF">
        <w:rPr>
          <w:rFonts w:eastAsia="Times New Roman" w:cs="Times New Roman"/>
          <w:i/>
          <w:color w:val="020C22"/>
          <w:sz w:val="20"/>
          <w:szCs w:val="20"/>
          <w:lang w:eastAsia="ru-RU"/>
        </w:rPr>
        <w:t>Примечание</w:t>
      </w:r>
      <w:r w:rsidR="00C718A3">
        <w:rPr>
          <w:rFonts w:eastAsia="Times New Roman" w:cs="Times New Roman"/>
          <w:color w:val="020C22"/>
          <w:sz w:val="20"/>
          <w:szCs w:val="20"/>
          <w:lang w:eastAsia="ru-RU"/>
        </w:rPr>
        <w:t>. В России</w:t>
      </w:r>
      <w:r w:rsidR="00917F91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уже почти тридцать лет выпускаются Госдоклады, характеризующие состояние и охрану окружающей среды в стране. Более тридцати лет органы госстатистики публикуют соответствующие сведения в различных статсборниках и иных массовых изданиях. Свыше десяти лет, практически ежегодно, выпускаются специализированный Госдоклад </w:t>
      </w:r>
      <w:r w:rsidR="00961B9B" w:rsidRPr="008143EF">
        <w:rPr>
          <w:rFonts w:eastAsia="Times New Roman" w:cs="Times New Roman"/>
          <w:color w:val="020C22"/>
          <w:sz w:val="20"/>
          <w:szCs w:val="20"/>
          <w:lang w:eastAsia="ru-RU"/>
        </w:rPr>
        <w:t>«О</w:t>
      </w:r>
      <w:r w:rsidR="00917F91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состоянии и использовании водных ресурсов в Российской Федерации</w:t>
      </w:r>
      <w:r w:rsidR="00961B9B" w:rsidRPr="008143EF">
        <w:rPr>
          <w:rFonts w:eastAsia="Times New Roman" w:cs="Times New Roman"/>
          <w:color w:val="020C22"/>
          <w:sz w:val="20"/>
          <w:szCs w:val="20"/>
          <w:lang w:eastAsia="ru-RU"/>
        </w:rPr>
        <w:t>»</w:t>
      </w:r>
      <w:r w:rsidR="00917F91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и целевой статсборник «Водные ресурсы и водное хозяйство России» в соответствующем году. Все вышеприведенные данные содержаться в указанных изданиях, которые 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в том числе </w:t>
      </w:r>
      <w:r w:rsidR="00917F91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должны поступать 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>в высшие органы госуправления</w:t>
      </w:r>
      <w:r w:rsidR="00DA0993" w:rsidRPr="00DA0993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[</w:t>
      </w:r>
      <w:r w:rsidR="00DA0993" w:rsidRPr="00732D65">
        <w:rPr>
          <w:rFonts w:eastAsia="Times New Roman" w:cs="Times New Roman"/>
          <w:color w:val="020C22"/>
          <w:sz w:val="20"/>
          <w:szCs w:val="20"/>
          <w:highlight w:val="green"/>
          <w:lang w:eastAsia="ru-RU"/>
        </w:rPr>
        <w:t xml:space="preserve">см., в частности, </w:t>
      </w:r>
      <w:r w:rsidR="00A97423" w:rsidRPr="00874C5C">
        <w:rPr>
          <w:rFonts w:eastAsia="Times New Roman" w:cs="Times New Roman"/>
          <w:color w:val="020C22"/>
          <w:sz w:val="20"/>
          <w:szCs w:val="20"/>
          <w:highlight w:val="green"/>
          <w:lang w:eastAsia="ru-RU"/>
        </w:rPr>
        <w:t>6-10</w:t>
      </w:r>
      <w:r w:rsidR="00DA0993" w:rsidRPr="00DA0993">
        <w:rPr>
          <w:rFonts w:eastAsia="Times New Roman" w:cs="Times New Roman"/>
          <w:color w:val="020C22"/>
          <w:sz w:val="20"/>
          <w:szCs w:val="20"/>
          <w:lang w:eastAsia="ru-RU"/>
        </w:rPr>
        <w:t>]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>.</w:t>
      </w:r>
      <w:r w:rsidR="00917F91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>Данны</w:t>
      </w:r>
      <w:r w:rsidR="00DF06C8" w:rsidRPr="008143EF">
        <w:rPr>
          <w:rFonts w:eastAsia="Times New Roman" w:cs="Times New Roman"/>
          <w:color w:val="020C22"/>
          <w:sz w:val="20"/>
          <w:szCs w:val="20"/>
          <w:lang w:eastAsia="ru-RU"/>
        </w:rPr>
        <w:t>е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факт</w:t>
      </w:r>
      <w:r w:rsidR="00DF06C8" w:rsidRPr="008143EF">
        <w:rPr>
          <w:rFonts w:eastAsia="Times New Roman" w:cs="Times New Roman"/>
          <w:color w:val="020C22"/>
          <w:sz w:val="20"/>
          <w:szCs w:val="20"/>
          <w:lang w:eastAsia="ru-RU"/>
        </w:rPr>
        <w:t>ы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дополнительно став</w:t>
      </w:r>
      <w:r w:rsidR="00DF06C8" w:rsidRPr="008143EF">
        <w:rPr>
          <w:rFonts w:eastAsia="Times New Roman" w:cs="Times New Roman"/>
          <w:color w:val="020C22"/>
          <w:sz w:val="20"/>
          <w:szCs w:val="20"/>
          <w:lang w:eastAsia="ru-RU"/>
        </w:rPr>
        <w:t>ят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ряд вопросов, в частности: а) каким</w:t>
      </w:r>
      <w:r w:rsidR="00210350" w:rsidRPr="008143EF">
        <w:rPr>
          <w:rFonts w:eastAsia="Times New Roman" w:cs="Times New Roman"/>
          <w:color w:val="020C22"/>
          <w:sz w:val="20"/>
          <w:szCs w:val="20"/>
          <w:lang w:eastAsia="ru-RU"/>
        </w:rPr>
        <w:t>и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именно </w:t>
      </w:r>
      <w:r w:rsidR="00210350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сведениями </w:t>
      </w:r>
      <w:r w:rsidR="0048178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руководствовались авторы, подготовившие материалы на заседание  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Совета по стратегическому развитию </w:t>
      </w:r>
      <w:r w:rsidR="00961B9B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и приоритетным проектам в конце 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2016 г. и проект </w:t>
      </w:r>
      <w:r w:rsidR="0048178F" w:rsidRPr="008143EF">
        <w:rPr>
          <w:rFonts w:eastAsia="Times New Roman" w:cs="Times New Roman"/>
          <w:sz w:val="20"/>
          <w:szCs w:val="20"/>
          <w:lang w:eastAsia="ru-RU"/>
        </w:rPr>
        <w:t>Стратегии экологической безопасности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? б) зачем тратить значительные усилия и средства на подготовку </w:t>
      </w:r>
      <w:r w:rsidR="00961B9B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вышеперечисленных 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госдокладо</w:t>
      </w:r>
      <w:r w:rsidR="00925AD2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в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, статпубликаций и т.д</w:t>
      </w:r>
      <w:r w:rsidR="00925AD2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.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, если имеющимися в них данными в органах высшего госуправления или вообще не пользуются</w:t>
      </w:r>
      <w:r w:rsidR="00961B9B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,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или </w:t>
      </w:r>
      <w:r w:rsidR="00DF06C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происходит оперирование </w:t>
      </w:r>
      <w:r w:rsidR="007904CC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иной 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информаци</w:t>
      </w:r>
      <w:r w:rsidR="00DF06C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ей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, источники и уровень надежности котор</w:t>
      </w:r>
      <w:r w:rsidR="00DF06C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ой</w:t>
      </w:r>
      <w:r w:rsidR="0048178F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, мягко говоря, сомнителен?</w:t>
      </w:r>
      <w:r w:rsidR="00B518D9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в) какая необходимость в подобной </w:t>
      </w:r>
      <w:r w:rsidR="00DF06C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>ситуации</w:t>
      </w:r>
      <w:r w:rsidR="00B518D9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подготавливать еще один доклад</w:t>
      </w:r>
      <w:r w:rsidR="00E92B0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 о состоянии экологической безопасности и мерах по ее укреплению</w:t>
      </w:r>
      <w:r w:rsidR="00B518D9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, который </w:t>
      </w:r>
      <w:r w:rsidR="00E92B0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теперь, </w:t>
      </w:r>
      <w:r w:rsidR="00B518D9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в соответствие со Стратегией экологической безопасности РФ </w:t>
      </w:r>
      <w:r w:rsidR="00E92B08" w:rsidRPr="008143EF">
        <w:rPr>
          <w:rFonts w:eastAsia="Times New Roman" w:cs="Times New Roman"/>
          <w:bCs/>
          <w:kern w:val="36"/>
          <w:sz w:val="20"/>
          <w:szCs w:val="20"/>
          <w:lang w:eastAsia="ru-RU"/>
        </w:rPr>
        <w:t xml:space="preserve">на период до 2025 г., </w:t>
      </w:r>
      <w:r w:rsidR="00E92B08" w:rsidRPr="008143EF">
        <w:rPr>
          <w:rFonts w:eastAsia="Times New Roman" w:cs="Times New Roman"/>
          <w:color w:val="2D2D2D"/>
          <w:sz w:val="20"/>
          <w:szCs w:val="20"/>
          <w:lang w:eastAsia="ru-RU"/>
        </w:rPr>
        <w:t xml:space="preserve">Правительство </w:t>
      </w:r>
      <w:r w:rsidR="001F3473" w:rsidRPr="008143EF">
        <w:rPr>
          <w:rFonts w:eastAsia="Times New Roman" w:cs="Times New Roman"/>
          <w:color w:val="2D2D2D"/>
          <w:sz w:val="20"/>
          <w:szCs w:val="20"/>
          <w:lang w:eastAsia="ru-RU"/>
        </w:rPr>
        <w:t>РФ</w:t>
      </w:r>
      <w:r w:rsidR="00E92B08" w:rsidRPr="008143EF">
        <w:rPr>
          <w:rFonts w:eastAsia="Times New Roman" w:cs="Times New Roman"/>
          <w:color w:val="2D2D2D"/>
          <w:sz w:val="20"/>
          <w:szCs w:val="20"/>
          <w:lang w:eastAsia="ru-RU"/>
        </w:rPr>
        <w:t xml:space="preserve"> обязано ежегодно представлять Президенту Р</w:t>
      </w:r>
      <w:r w:rsidR="001F3473" w:rsidRPr="008143EF">
        <w:rPr>
          <w:rFonts w:eastAsia="Times New Roman" w:cs="Times New Roman"/>
          <w:color w:val="2D2D2D"/>
          <w:sz w:val="20"/>
          <w:szCs w:val="20"/>
          <w:lang w:eastAsia="ru-RU"/>
        </w:rPr>
        <w:t>оссии</w:t>
      </w:r>
      <w:r w:rsidR="00E92B08" w:rsidRPr="008143EF">
        <w:rPr>
          <w:rFonts w:eastAsia="Times New Roman" w:cs="Times New Roman"/>
          <w:color w:val="2D2D2D"/>
          <w:sz w:val="20"/>
          <w:szCs w:val="20"/>
          <w:lang w:eastAsia="ru-RU"/>
        </w:rPr>
        <w:t xml:space="preserve">? И не приведет ли </w:t>
      </w:r>
      <w:r w:rsidR="009F7615" w:rsidRPr="008143EF">
        <w:rPr>
          <w:rFonts w:eastAsia="Times New Roman" w:cs="Times New Roman"/>
          <w:color w:val="2D2D2D"/>
          <w:sz w:val="20"/>
          <w:szCs w:val="20"/>
          <w:lang w:eastAsia="ru-RU"/>
        </w:rPr>
        <w:t xml:space="preserve">подобное «умножение сущностей» </w:t>
      </w:r>
      <w:r w:rsidR="00E92B08" w:rsidRPr="008143EF">
        <w:rPr>
          <w:rFonts w:eastAsia="Times New Roman" w:cs="Times New Roman"/>
          <w:color w:val="2D2D2D"/>
          <w:sz w:val="20"/>
          <w:szCs w:val="20"/>
          <w:lang w:eastAsia="ru-RU"/>
        </w:rPr>
        <w:t xml:space="preserve">к появлению очередной порции непонятно откуда </w:t>
      </w:r>
      <w:r w:rsidR="00E61550" w:rsidRPr="008143EF">
        <w:rPr>
          <w:rFonts w:eastAsia="Times New Roman" w:cs="Times New Roman"/>
          <w:color w:val="2D2D2D"/>
          <w:sz w:val="20"/>
          <w:szCs w:val="20"/>
          <w:lang w:eastAsia="ru-RU"/>
        </w:rPr>
        <w:t>взятых</w:t>
      </w:r>
      <w:r w:rsidR="00E92B08" w:rsidRPr="008143EF">
        <w:rPr>
          <w:rFonts w:eastAsia="Times New Roman" w:cs="Times New Roman"/>
          <w:color w:val="2D2D2D"/>
          <w:sz w:val="20"/>
          <w:szCs w:val="20"/>
          <w:lang w:eastAsia="ru-RU"/>
        </w:rPr>
        <w:t xml:space="preserve"> цифр? </w:t>
      </w:r>
    </w:p>
    <w:p w:rsidR="00EA4118" w:rsidRPr="008143EF" w:rsidRDefault="00917F91" w:rsidP="00FA4328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Следует особо подчеркнуть, что в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 принципе, никто не возражает против систематической актуализации и уточнения используемых систем показателей.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Точно также, вряд ли кто может возразить против </w:t>
      </w:r>
      <w:r w:rsidR="00961B9B" w:rsidRPr="008143EF">
        <w:rPr>
          <w:rFonts w:eastAsia="Times New Roman" w:cs="Times New Roman"/>
          <w:color w:val="020C22"/>
          <w:szCs w:val="24"/>
          <w:lang w:eastAsia="ru-RU"/>
        </w:rPr>
        <w:t xml:space="preserve">необходимости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усиления работы по проверке надежности </w:t>
      </w:r>
      <w:r w:rsidR="00961B9B" w:rsidRPr="008143EF">
        <w:rPr>
          <w:rFonts w:eastAsia="Times New Roman" w:cs="Times New Roman"/>
          <w:color w:val="020C22"/>
          <w:szCs w:val="24"/>
          <w:lang w:eastAsia="ru-RU"/>
        </w:rPr>
        <w:t xml:space="preserve">и повышению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достоверности получаемой информации.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 xml:space="preserve">Такие мероприятия можно и должно только приветствовать!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Вот только делать все это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>желательно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 на  упорядоченной, внятной и понятной для всех основе, с </w:t>
      </w:r>
      <w:r w:rsidR="00961B9B" w:rsidRPr="008143EF">
        <w:rPr>
          <w:rFonts w:eastAsia="Times New Roman" w:cs="Times New Roman"/>
          <w:color w:val="020C22"/>
          <w:szCs w:val="24"/>
          <w:lang w:eastAsia="ru-RU"/>
        </w:rPr>
        <w:t>достаточной степенью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 профессионал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и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зма и, самое главное, </w:t>
      </w:r>
      <w:r w:rsidR="0048178F" w:rsidRPr="008143EF">
        <w:rPr>
          <w:rFonts w:eastAsia="Times New Roman" w:cs="Times New Roman"/>
          <w:color w:val="020C22"/>
          <w:szCs w:val="24"/>
          <w:lang w:eastAsia="ru-RU"/>
        </w:rPr>
        <w:t xml:space="preserve">с </w:t>
      </w:r>
      <w:r w:rsidR="00210350" w:rsidRPr="008143EF">
        <w:rPr>
          <w:rFonts w:eastAsia="Times New Roman" w:cs="Times New Roman"/>
          <w:color w:val="020C22"/>
          <w:szCs w:val="24"/>
          <w:lang w:eastAsia="ru-RU"/>
        </w:rPr>
        <w:t xml:space="preserve">необходимым уровнем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>ответственности</w:t>
      </w:r>
      <w:r w:rsidR="0048178F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при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lastRenderedPageBreak/>
        <w:t xml:space="preserve">оперировании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 xml:space="preserve">какими-либо новыми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статпоказателями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 xml:space="preserve">и/или вновь озвучиваемыми сведениями 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 xml:space="preserve">в документах </w:t>
      </w:r>
      <w:r w:rsidR="0090559C" w:rsidRPr="008143EF">
        <w:rPr>
          <w:rFonts w:eastAsia="Times New Roman" w:cs="Times New Roman"/>
          <w:color w:val="020C22"/>
          <w:szCs w:val="24"/>
          <w:lang w:eastAsia="ru-RU"/>
        </w:rPr>
        <w:t>важного г</w:t>
      </w:r>
      <w:r w:rsidR="00983144" w:rsidRPr="008143EF">
        <w:rPr>
          <w:rFonts w:eastAsia="Times New Roman" w:cs="Times New Roman"/>
          <w:color w:val="020C22"/>
          <w:szCs w:val="24"/>
          <w:lang w:eastAsia="ru-RU"/>
        </w:rPr>
        <w:t>осударственно</w:t>
      </w:r>
      <w:r w:rsidR="00210350" w:rsidRPr="008143EF">
        <w:rPr>
          <w:rFonts w:eastAsia="Times New Roman" w:cs="Times New Roman"/>
          <w:color w:val="020C22"/>
          <w:szCs w:val="24"/>
          <w:lang w:eastAsia="ru-RU"/>
        </w:rPr>
        <w:t>го значения.</w:t>
      </w:r>
    </w:p>
    <w:p w:rsidR="001F3473" w:rsidRPr="008143EF" w:rsidRDefault="001F3473" w:rsidP="00F91CA4">
      <w:pPr>
        <w:ind w:firstLine="426"/>
        <w:rPr>
          <w:rFonts w:eastAsia="Times New Roman" w:cs="Times New Roman"/>
          <w:color w:val="2D2D2D"/>
          <w:szCs w:val="24"/>
          <w:lang w:eastAsia="ru-RU"/>
        </w:rPr>
      </w:pPr>
    </w:p>
    <w:p w:rsidR="001F3473" w:rsidRPr="00C718A3" w:rsidRDefault="00207BF6" w:rsidP="001F3473">
      <w:pPr>
        <w:ind w:firstLine="426"/>
        <w:jc w:val="center"/>
        <w:rPr>
          <w:rFonts w:eastAsia="Times New Roman" w:cs="Times New Roman"/>
          <w:b/>
          <w:i/>
          <w:color w:val="020C22"/>
          <w:szCs w:val="24"/>
          <w:lang w:eastAsia="ru-RU"/>
        </w:rPr>
      </w:pP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Р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азработк</w:t>
      </w: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а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и внедрени</w:t>
      </w: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е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новых интегральных показателей</w:t>
      </w:r>
    </w:p>
    <w:p w:rsidR="006D4AFD" w:rsidRPr="008143EF" w:rsidRDefault="00FC18C9" w:rsidP="00F91CA4">
      <w:pPr>
        <w:ind w:firstLine="426"/>
        <w:rPr>
          <w:rFonts w:eastAsia="Times New Roman" w:cs="Times New Roman"/>
          <w:color w:val="2D2D2D"/>
          <w:szCs w:val="24"/>
          <w:lang w:eastAsia="ru-RU"/>
        </w:rPr>
      </w:pPr>
      <w:r w:rsidRPr="008143EF">
        <w:rPr>
          <w:rFonts w:eastAsia="Times New Roman" w:cs="Times New Roman"/>
          <w:color w:val="2D2D2D"/>
          <w:szCs w:val="24"/>
          <w:lang w:eastAsia="ru-RU"/>
        </w:rPr>
        <w:t>Пунктом 29</w:t>
      </w:r>
      <w:r w:rsidR="00B47BA3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F91CA4" w:rsidRPr="008143EF">
        <w:rPr>
          <w:rFonts w:eastAsia="Times New Roman" w:cs="Times New Roman"/>
          <w:color w:val="2D2D2D"/>
          <w:szCs w:val="24"/>
          <w:lang w:eastAsia="ru-RU"/>
        </w:rPr>
        <w:t xml:space="preserve">упомянутой </w:t>
      </w:r>
      <w:r w:rsidR="00B47BA3" w:rsidRPr="008143EF">
        <w:rPr>
          <w:rFonts w:eastAsia="Times New Roman" w:cs="Times New Roman"/>
          <w:color w:val="2D2D2D"/>
          <w:szCs w:val="24"/>
          <w:lang w:eastAsia="ru-RU"/>
        </w:rPr>
        <w:t xml:space="preserve">Стратегии </w:t>
      </w:r>
      <w:r w:rsidR="00F91CA4" w:rsidRPr="008143EF">
        <w:rPr>
          <w:rFonts w:eastAsia="Times New Roman" w:cs="Times New Roman"/>
          <w:color w:val="2D2D2D"/>
          <w:szCs w:val="24"/>
          <w:lang w:eastAsia="ru-RU"/>
        </w:rPr>
        <w:t xml:space="preserve">экологической безопасности страны </w:t>
      </w:r>
      <w:r w:rsidR="00B47BA3" w:rsidRPr="008143EF">
        <w:rPr>
          <w:rFonts w:eastAsia="Times New Roman" w:cs="Times New Roman"/>
          <w:color w:val="2D2D2D"/>
          <w:szCs w:val="24"/>
          <w:lang w:eastAsia="ru-RU"/>
        </w:rPr>
        <w:t>предусматривается, что к</w:t>
      </w:r>
      <w:r w:rsidR="00C87A64" w:rsidRPr="008143EF">
        <w:rPr>
          <w:rFonts w:eastAsia="Times New Roman" w:cs="Times New Roman"/>
          <w:color w:val="2D2D2D"/>
          <w:szCs w:val="24"/>
          <w:lang w:eastAsia="ru-RU"/>
        </w:rPr>
        <w:t xml:space="preserve">онтроль </w:t>
      </w:r>
      <w:r w:rsidR="00B47BA3" w:rsidRPr="008143EF">
        <w:rPr>
          <w:rFonts w:eastAsia="Times New Roman" w:cs="Times New Roman"/>
          <w:color w:val="2D2D2D"/>
          <w:szCs w:val="24"/>
          <w:lang w:eastAsia="ru-RU"/>
        </w:rPr>
        <w:t xml:space="preserve">ее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реализаци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>ей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B47BA3" w:rsidRPr="008143EF">
        <w:rPr>
          <w:rFonts w:eastAsia="Times New Roman" w:cs="Times New Roman"/>
          <w:color w:val="2D2D2D"/>
          <w:szCs w:val="24"/>
          <w:lang w:eastAsia="ru-RU"/>
        </w:rPr>
        <w:t>«</w:t>
      </w:r>
      <w:r w:rsidRPr="008143EF">
        <w:rPr>
          <w:rFonts w:eastAsia="Times New Roman" w:cs="Times New Roman"/>
          <w:color w:val="2D2D2D"/>
          <w:szCs w:val="24"/>
          <w:lang w:eastAsia="ru-RU"/>
        </w:rPr>
        <w:t>осуществляется путем определения оптимальных значений индикаторов (показателей) состояния экологической безопасности и оценки достижения этих значений. Результаты оценки достижения значений указанных индикаторов (показателей) представляются Министерством природных ресурсов и экологии Российской Федерации в Правительство Российской Федерации</w:t>
      </w:r>
      <w:r w:rsidR="00210350" w:rsidRPr="008143EF">
        <w:rPr>
          <w:rFonts w:eastAsia="Times New Roman" w:cs="Times New Roman"/>
          <w:color w:val="2D2D2D"/>
          <w:szCs w:val="24"/>
          <w:lang w:eastAsia="ru-RU"/>
        </w:rPr>
        <w:t>...»</w:t>
      </w:r>
      <w:r w:rsidR="00B47BA3" w:rsidRPr="008143EF">
        <w:rPr>
          <w:rFonts w:eastAsia="Times New Roman" w:cs="Times New Roman"/>
          <w:color w:val="2D2D2D"/>
          <w:szCs w:val="24"/>
          <w:lang w:eastAsia="ru-RU"/>
        </w:rPr>
        <w:t>.</w:t>
      </w:r>
      <w:r w:rsidR="00C209FC" w:rsidRPr="008143EF">
        <w:rPr>
          <w:rFonts w:eastAsia="Times New Roman" w:cs="Times New Roman"/>
          <w:color w:val="2D2D2D"/>
          <w:szCs w:val="24"/>
          <w:lang w:eastAsia="ru-RU"/>
        </w:rPr>
        <w:t xml:space="preserve"> Всего в этой Стратегии предусмотрено </w:t>
      </w:r>
      <w:r w:rsidR="00C209FC" w:rsidRPr="00FD7874">
        <w:rPr>
          <w:rFonts w:eastAsia="Times New Roman" w:cs="Times New Roman"/>
          <w:i/>
          <w:color w:val="2D2D2D"/>
          <w:szCs w:val="24"/>
          <w:lang w:eastAsia="ru-RU"/>
        </w:rPr>
        <w:t>18</w:t>
      </w:r>
      <w:r w:rsidR="00C209FC" w:rsidRPr="008143EF">
        <w:rPr>
          <w:rFonts w:eastAsia="Times New Roman" w:cs="Times New Roman"/>
          <w:color w:val="2D2D2D"/>
          <w:szCs w:val="24"/>
          <w:lang w:eastAsia="ru-RU"/>
        </w:rPr>
        <w:t xml:space="preserve"> таких узловых индикаторов. </w:t>
      </w:r>
    </w:p>
    <w:p w:rsidR="00F91CA4" w:rsidRPr="008143EF" w:rsidRDefault="00F91CA4" w:rsidP="00F91CA4">
      <w:pPr>
        <w:ind w:firstLine="426"/>
        <w:rPr>
          <w:rFonts w:eastAsia="Times New Roman" w:cs="Times New Roman"/>
          <w:color w:val="2D2D2D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В это</w:t>
      </w:r>
      <w:r w:rsidR="00C87A64" w:rsidRPr="008143EF">
        <w:rPr>
          <w:rFonts w:eastAsia="Times New Roman" w:cs="Times New Roman"/>
          <w:color w:val="020C22"/>
          <w:szCs w:val="24"/>
          <w:lang w:eastAsia="ru-RU"/>
        </w:rPr>
        <w:t>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связи примером весьма неудачного оперирования «экологическими» показателями, по нашему мнению, может служить уже самый первый индикатор, установленный в этой </w:t>
      </w:r>
      <w:r w:rsidRPr="008143EF">
        <w:rPr>
          <w:rFonts w:eastAsia="Times New Roman" w:cs="Times New Roman"/>
          <w:szCs w:val="24"/>
          <w:lang w:eastAsia="ru-RU"/>
        </w:rPr>
        <w:t>Стратегии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>: «</w:t>
      </w:r>
      <w:r w:rsidRPr="008143EF">
        <w:rPr>
          <w:rFonts w:eastAsia="Times New Roman" w:cs="Times New Roman"/>
          <w:color w:val="2D2D2D"/>
          <w:szCs w:val="24"/>
          <w:lang w:eastAsia="ru-RU"/>
        </w:rPr>
        <w:t>доля территории Российской Федерации, не соответствующей экологическим нормативам, в общей площади территории Российской Федерации» (см. п. 28а Стратегии).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3D1436" w:rsidRPr="008143EF">
        <w:rPr>
          <w:rFonts w:eastAsia="Times New Roman" w:cs="Times New Roman"/>
          <w:color w:val="2D2D2D"/>
          <w:szCs w:val="24"/>
          <w:lang w:eastAsia="ru-RU"/>
        </w:rPr>
        <w:t>Есть все основания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 утверждать, что этот индикатор  </w:t>
      </w:r>
      <w:r w:rsidR="009C4FD2" w:rsidRPr="008143EF">
        <w:rPr>
          <w:rFonts w:eastAsia="Times New Roman" w:cs="Times New Roman"/>
          <w:color w:val="2D2D2D"/>
          <w:szCs w:val="24"/>
          <w:lang w:eastAsia="ru-RU"/>
        </w:rPr>
        <w:t xml:space="preserve">полностью не 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>показателен, в том числе в силу своей априор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>ной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 неопределенности, а также 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 xml:space="preserve">очень большой 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сложности и  затратности получения 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 xml:space="preserve">по нему 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сколько-нибудь 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>объективной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 xml:space="preserve"> и проверяемой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>информации. Более того, над определением конкретной сущности, структуры и содержания данного индикатора</w:t>
      </w:r>
      <w:r w:rsidR="00C718A3">
        <w:rPr>
          <w:rFonts w:eastAsia="Times New Roman" w:cs="Times New Roman"/>
          <w:color w:val="2D2D2D"/>
          <w:szCs w:val="24"/>
          <w:lang w:eastAsia="ru-RU"/>
        </w:rPr>
        <w:t>,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 в принципе</w:t>
      </w:r>
      <w:r w:rsidR="00C718A3">
        <w:rPr>
          <w:rFonts w:eastAsia="Times New Roman" w:cs="Times New Roman"/>
          <w:color w:val="2D2D2D"/>
          <w:szCs w:val="24"/>
          <w:lang w:eastAsia="ru-RU"/>
        </w:rPr>
        <w:t>,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 придется работа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>т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ь не один 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 xml:space="preserve">год, 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а над организацией получения качественной информации 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>по этому индикатору –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  не 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 xml:space="preserve">один </w:t>
      </w:r>
      <w:r w:rsidR="00EB1909" w:rsidRPr="008143EF">
        <w:rPr>
          <w:rFonts w:eastAsia="Times New Roman" w:cs="Times New Roman"/>
          <w:color w:val="2D2D2D"/>
          <w:szCs w:val="24"/>
          <w:lang w:eastAsia="ru-RU"/>
        </w:rPr>
        <w:t xml:space="preserve">десяток лет. </w:t>
      </w:r>
    </w:p>
    <w:p w:rsidR="00EB1909" w:rsidRPr="008143EF" w:rsidRDefault="0033566A" w:rsidP="00F91CA4">
      <w:pPr>
        <w:ind w:firstLine="426"/>
        <w:rPr>
          <w:rFonts w:eastAsia="Times New Roman" w:cs="Times New Roman"/>
          <w:color w:val="2D2D2D"/>
          <w:szCs w:val="24"/>
          <w:lang w:eastAsia="ru-RU"/>
        </w:rPr>
      </w:pPr>
      <w:r w:rsidRPr="008143EF">
        <w:rPr>
          <w:rFonts w:eastAsia="Times New Roman" w:cs="Times New Roman"/>
          <w:color w:val="2D2D2D"/>
          <w:szCs w:val="24"/>
          <w:lang w:eastAsia="ru-RU"/>
        </w:rPr>
        <w:t>Начнем с того, что частных показателей, характеризующих те или иные аспекты негативного воздействия на окружающую природную среды плюс уровень рациональности использования ее ресурсов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>, имеется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великое множество. По 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 xml:space="preserve">значительному их числу 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существуют </w:t>
      </w:r>
      <w:r w:rsidR="0031311F" w:rsidRPr="008143EF">
        <w:rPr>
          <w:rFonts w:eastAsia="Times New Roman" w:cs="Times New Roman"/>
          <w:color w:val="2D2D2D"/>
          <w:szCs w:val="24"/>
          <w:lang w:eastAsia="ru-RU"/>
        </w:rPr>
        <w:t xml:space="preserve">соответствующие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«экологические» нормативы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>. Однако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по многим 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 xml:space="preserve">индикаторам такие нормативы или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отсутствуют</w:t>
      </w:r>
      <w:r w:rsidR="00F60751" w:rsidRPr="008143EF">
        <w:rPr>
          <w:rFonts w:eastAsia="Times New Roman" w:cs="Times New Roman"/>
          <w:color w:val="2D2D2D"/>
          <w:szCs w:val="24"/>
          <w:lang w:eastAsia="ru-RU"/>
        </w:rPr>
        <w:t>,</w:t>
      </w:r>
      <w:r w:rsidR="007E79BC" w:rsidRPr="008143EF">
        <w:rPr>
          <w:rFonts w:eastAsia="Times New Roman" w:cs="Times New Roman"/>
          <w:color w:val="2D2D2D"/>
          <w:szCs w:val="24"/>
          <w:lang w:eastAsia="ru-RU"/>
        </w:rPr>
        <w:t xml:space="preserve"> или проверка их выполнения в статистически репрезентативной форме весьма затруднен</w:t>
      </w:r>
      <w:r w:rsidR="0031311F" w:rsidRPr="008143EF">
        <w:rPr>
          <w:rFonts w:eastAsia="Times New Roman" w:cs="Times New Roman"/>
          <w:color w:val="2D2D2D"/>
          <w:szCs w:val="24"/>
          <w:lang w:eastAsia="ru-RU"/>
        </w:rPr>
        <w:t>а</w:t>
      </w:r>
      <w:r w:rsidR="007E79BC" w:rsidRPr="008143EF">
        <w:rPr>
          <w:rFonts w:eastAsia="Times New Roman" w:cs="Times New Roman"/>
          <w:color w:val="2D2D2D"/>
          <w:szCs w:val="24"/>
          <w:lang w:eastAsia="ru-RU"/>
        </w:rPr>
        <w:t xml:space="preserve"> по объективным и субъективным причинам.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</w:p>
    <w:p w:rsidR="00D64469" w:rsidRPr="008143EF" w:rsidRDefault="00D122BB" w:rsidP="00766433">
      <w:pPr>
        <w:ind w:firstLine="426"/>
        <w:rPr>
          <w:rFonts w:eastAsia="Times New Roman" w:cs="Times New Roman"/>
          <w:color w:val="2D2D2D"/>
          <w:szCs w:val="24"/>
          <w:lang w:eastAsia="ru-RU"/>
        </w:rPr>
      </w:pP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Даже если ограничиться несколькими группами 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>отдельных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показателей и нормативов, то все равно возникает масса вопросов и противоречий при построении вышеупомянутого интегрально-территориального мегаиндикатора. В частности, в настоящее время мониторинг загрязненности атмосферного воздуха осуществляется систем</w:t>
      </w:r>
      <w:r w:rsidR="00BA0205" w:rsidRPr="008143EF">
        <w:rPr>
          <w:rFonts w:eastAsia="Times New Roman" w:cs="Times New Roman"/>
          <w:color w:val="2D2D2D"/>
          <w:szCs w:val="24"/>
          <w:lang w:eastAsia="ru-RU"/>
        </w:rPr>
        <w:t>ами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Росгидромета</w:t>
      </w:r>
      <w:r w:rsidR="00BA0205" w:rsidRPr="008143EF">
        <w:rPr>
          <w:rFonts w:eastAsia="Times New Roman" w:cs="Times New Roman"/>
          <w:color w:val="2D2D2D"/>
          <w:szCs w:val="24"/>
          <w:lang w:eastAsia="ru-RU"/>
        </w:rPr>
        <w:t xml:space="preserve"> и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Роспотребнадзора</w:t>
      </w:r>
      <w:r w:rsidR="00BA0205" w:rsidRPr="008143EF">
        <w:rPr>
          <w:rFonts w:eastAsia="Times New Roman" w:cs="Times New Roman"/>
          <w:color w:val="2D2D2D"/>
          <w:szCs w:val="24"/>
          <w:lang w:eastAsia="ru-RU"/>
        </w:rPr>
        <w:t>, а также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рядом других служб </w:t>
      </w:r>
      <w:r w:rsidR="00120BB2" w:rsidRPr="008143EF">
        <w:rPr>
          <w:rFonts w:eastAsia="Times New Roman" w:cs="Times New Roman"/>
          <w:color w:val="2D2D2D"/>
          <w:szCs w:val="24"/>
          <w:lang w:eastAsia="ru-RU"/>
        </w:rPr>
        <w:t xml:space="preserve">и органов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преимущественно в городах и крупных промышленно-трансп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ортных центрах. Что происходит за их пределами, то есть,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какова концентрация загрязняющих веществ в воздушном бассейне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 вне данных городов и центров, известно весьма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слабо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. Средств и сил у указанных органов порой не хватает даже на организацию перманентного и качественного мониторинга 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атмосферного воздуха в местах проживания городского населения. 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  <w:r w:rsidR="00766433" w:rsidRPr="008143EF">
        <w:rPr>
          <w:rFonts w:eastAsia="Times New Roman" w:cs="Times New Roman"/>
          <w:color w:val="2D2D2D"/>
          <w:szCs w:val="24"/>
          <w:lang w:eastAsia="ru-RU"/>
        </w:rPr>
        <w:t xml:space="preserve">Кроме того, даже в черте какого-либо одного города весьма затруднительно четко определить площадь территории, на которой реально и систематически имеет место превышение фактического загрязнения по тем или иным веществам по отношению к их предельно-допустимой концентрации. Правда, в той же Стратегии предусматривается 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необходимость 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>применени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>я «</w:t>
      </w:r>
      <w:r w:rsidR="00D64469" w:rsidRPr="008143EF">
        <w:rPr>
          <w:rFonts w:eastAsia="Times New Roman" w:cs="Times New Roman"/>
          <w:color w:val="2D2D2D"/>
          <w:szCs w:val="24"/>
          <w:lang w:eastAsia="ru-RU"/>
        </w:rPr>
        <w:t>системы сводных расчетов загрязнения атмосферного воздуха для территорий (их частей) городов и иных населенных пунктов с учетом расположенных на этих территориях стационарных и передвижных источников загрязнения окружающей среды</w:t>
      </w:r>
      <w:r w:rsidR="00766433" w:rsidRPr="008143EF">
        <w:rPr>
          <w:rFonts w:eastAsia="Times New Roman" w:cs="Times New Roman"/>
          <w:color w:val="2D2D2D"/>
          <w:szCs w:val="24"/>
          <w:lang w:eastAsia="ru-RU"/>
        </w:rPr>
        <w:t>» (см. п. 27ж Стратегии).</w:t>
      </w:r>
      <w:r w:rsidR="007B59A2" w:rsidRPr="008143EF">
        <w:rPr>
          <w:rFonts w:eastAsia="Times New Roman" w:cs="Times New Roman"/>
          <w:color w:val="2D2D2D"/>
          <w:szCs w:val="24"/>
          <w:lang w:eastAsia="ru-RU"/>
        </w:rPr>
        <w:t xml:space="preserve"> Однако, что конкретно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 и</w:t>
      </w:r>
      <w:r w:rsidR="007B59A2" w:rsidRPr="008143EF">
        <w:rPr>
          <w:rFonts w:eastAsia="Times New Roman" w:cs="Times New Roman"/>
          <w:color w:val="2D2D2D"/>
          <w:szCs w:val="24"/>
          <w:lang w:eastAsia="ru-RU"/>
        </w:rPr>
        <w:t xml:space="preserve"> в деталях подразумевали авторы Стратегии под указанными «сводными расчетами»</w:t>
      </w:r>
      <w:r w:rsidR="00BE65F2" w:rsidRPr="008143EF">
        <w:rPr>
          <w:rFonts w:eastAsia="Times New Roman" w:cs="Times New Roman"/>
          <w:color w:val="2D2D2D"/>
          <w:szCs w:val="24"/>
          <w:lang w:eastAsia="ru-RU"/>
        </w:rPr>
        <w:t>,</w:t>
      </w:r>
      <w:r w:rsidR="007B59A2" w:rsidRPr="008143EF">
        <w:rPr>
          <w:rFonts w:eastAsia="Times New Roman" w:cs="Times New Roman"/>
          <w:color w:val="2D2D2D"/>
          <w:szCs w:val="24"/>
          <w:lang w:eastAsia="ru-RU"/>
        </w:rPr>
        <w:t xml:space="preserve"> каковы сроки осуществления их на практике </w:t>
      </w:r>
      <w:r w:rsidR="00BE65F2" w:rsidRPr="008143EF">
        <w:rPr>
          <w:rFonts w:eastAsia="Times New Roman" w:cs="Times New Roman"/>
          <w:color w:val="2D2D2D"/>
          <w:szCs w:val="24"/>
          <w:lang w:eastAsia="ru-RU"/>
        </w:rPr>
        <w:t>и каков</w:t>
      </w:r>
      <w:r w:rsidR="002D5157" w:rsidRPr="008143EF">
        <w:rPr>
          <w:rFonts w:eastAsia="Times New Roman" w:cs="Times New Roman"/>
          <w:color w:val="2D2D2D"/>
          <w:szCs w:val="24"/>
          <w:lang w:eastAsia="ru-RU"/>
        </w:rPr>
        <w:t xml:space="preserve">а </w:t>
      </w:r>
      <w:r w:rsidR="00DF4FE9" w:rsidRPr="008143EF">
        <w:rPr>
          <w:rFonts w:eastAsia="Times New Roman" w:cs="Times New Roman"/>
          <w:color w:val="2D2D2D"/>
          <w:szCs w:val="24"/>
          <w:lang w:eastAsia="ru-RU"/>
        </w:rPr>
        <w:t xml:space="preserve">будет гипотетическая </w:t>
      </w:r>
      <w:r w:rsidR="002D5157" w:rsidRPr="008143EF">
        <w:rPr>
          <w:rFonts w:eastAsia="Times New Roman" w:cs="Times New Roman"/>
          <w:color w:val="2D2D2D"/>
          <w:szCs w:val="24"/>
          <w:lang w:eastAsia="ru-RU"/>
        </w:rPr>
        <w:t xml:space="preserve">достоверность полученных результатов </w:t>
      </w:r>
      <w:r w:rsidR="004D6068" w:rsidRPr="008143EF">
        <w:rPr>
          <w:rFonts w:eastAsia="Times New Roman" w:cs="Times New Roman"/>
          <w:color w:val="2D2D2D"/>
          <w:szCs w:val="24"/>
          <w:lang w:eastAsia="ru-RU"/>
        </w:rPr>
        <w:t>совершенно не ясно.</w:t>
      </w:r>
    </w:p>
    <w:p w:rsidR="00D64469" w:rsidRPr="008143EF" w:rsidRDefault="00646EEA" w:rsidP="00D64469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Примерно аналогичная ситуация складывается применительно к загрязненности водных объектов и сколько-нибудь точного определения их площади, где не соблюдаются 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 xml:space="preserve">соответствующие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«экологические» нормативы. 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>Например, даже м</w:t>
      </w:r>
      <w:r w:rsidR="00840EE0" w:rsidRPr="008143EF">
        <w:rPr>
          <w:rFonts w:eastAsia="Times New Roman" w:cs="Times New Roman"/>
          <w:color w:val="020C22"/>
          <w:szCs w:val="24"/>
          <w:lang w:eastAsia="ru-RU"/>
        </w:rPr>
        <w:t>ножество пунктов гидрохимического контроля Росгидромета, расположенные вдоль русла р. Волг</w:t>
      </w:r>
      <w:r w:rsidR="00C718A3">
        <w:rPr>
          <w:rFonts w:eastAsia="Times New Roman" w:cs="Times New Roman"/>
          <w:color w:val="020C22"/>
          <w:szCs w:val="24"/>
          <w:lang w:eastAsia="ru-RU"/>
        </w:rPr>
        <w:t>и</w:t>
      </w:r>
      <w:r w:rsidR="00840EE0" w:rsidRPr="008143EF">
        <w:rPr>
          <w:rFonts w:eastAsia="Times New Roman" w:cs="Times New Roman"/>
          <w:color w:val="020C22"/>
          <w:szCs w:val="24"/>
          <w:lang w:eastAsia="ru-RU"/>
        </w:rPr>
        <w:t xml:space="preserve">, вряд ли </w:t>
      </w:r>
      <w:r w:rsidR="00840EE0" w:rsidRPr="008143EF">
        <w:rPr>
          <w:rFonts w:eastAsia="Times New Roman" w:cs="Times New Roman"/>
          <w:color w:val="020C22"/>
          <w:szCs w:val="24"/>
          <w:lang w:eastAsia="ru-RU"/>
        </w:rPr>
        <w:lastRenderedPageBreak/>
        <w:t>способны ответственно и доказательно определить площадь участков этого русла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 xml:space="preserve">, по которым протекает речная вода и на которых превышаются рассматриваемые нормативы, в том числе </w:t>
      </w:r>
      <w:r w:rsidR="00840EE0" w:rsidRPr="008143EF">
        <w:rPr>
          <w:rFonts w:eastAsia="Times New Roman" w:cs="Times New Roman"/>
          <w:color w:val="020C22"/>
          <w:szCs w:val="24"/>
          <w:lang w:eastAsia="ru-RU"/>
        </w:rPr>
        <w:t xml:space="preserve"> выше и ниже по течению реки, относительно какого-либо конкретного поста.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 xml:space="preserve">Весьма сомнительно, что 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 xml:space="preserve">с определением этой «площади» способно помочь давно существующее деление </w:t>
      </w:r>
      <w:r w:rsidR="00BA0205" w:rsidRPr="008143EF">
        <w:rPr>
          <w:rFonts w:eastAsia="Times New Roman" w:cs="Times New Roman"/>
          <w:color w:val="020C22"/>
          <w:szCs w:val="24"/>
          <w:lang w:eastAsia="ru-RU"/>
        </w:rPr>
        <w:t xml:space="preserve">Росгидрометом 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 xml:space="preserve">водотоков </w:t>
      </w:r>
      <w:r w:rsidR="006C49B7" w:rsidRPr="008143EF">
        <w:rPr>
          <w:rFonts w:eastAsia="Times New Roman" w:cs="Times New Roman"/>
          <w:color w:val="020C22"/>
          <w:szCs w:val="24"/>
          <w:lang w:eastAsia="ru-RU"/>
        </w:rPr>
        <w:t>(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>водоемов</w:t>
      </w:r>
      <w:r w:rsidR="006C49B7" w:rsidRPr="008143EF">
        <w:rPr>
          <w:rFonts w:eastAsia="Times New Roman" w:cs="Times New Roman"/>
          <w:color w:val="020C22"/>
          <w:szCs w:val="24"/>
          <w:lang w:eastAsia="ru-RU"/>
        </w:rPr>
        <w:t>)</w:t>
      </w:r>
      <w:r w:rsidR="00DF4FE9" w:rsidRPr="008143EF">
        <w:rPr>
          <w:rFonts w:eastAsia="Times New Roman" w:cs="Times New Roman"/>
          <w:color w:val="020C22"/>
          <w:szCs w:val="24"/>
          <w:lang w:eastAsia="ru-RU"/>
        </w:rPr>
        <w:t xml:space="preserve"> и/или их участков </w:t>
      </w:r>
      <w:r w:rsidR="0075749E" w:rsidRPr="008143EF">
        <w:rPr>
          <w:rFonts w:eastAsia="Times New Roman" w:cs="Times New Roman"/>
          <w:color w:val="020C22"/>
          <w:szCs w:val="24"/>
          <w:lang w:eastAsia="ru-RU"/>
        </w:rPr>
        <w:t xml:space="preserve">на «условно чистые», «слабозагрязненные», «грязные», </w:t>
      </w:r>
      <w:r w:rsidR="00BA0205" w:rsidRPr="008143EF">
        <w:rPr>
          <w:rFonts w:eastAsia="Times New Roman" w:cs="Times New Roman"/>
          <w:color w:val="020C22"/>
          <w:szCs w:val="24"/>
          <w:lang w:eastAsia="ru-RU"/>
        </w:rPr>
        <w:t>«</w:t>
      </w:r>
      <w:r w:rsidR="0075749E" w:rsidRPr="008143EF">
        <w:rPr>
          <w:rFonts w:eastAsia="Times New Roman" w:cs="Times New Roman"/>
          <w:color w:val="020C22"/>
          <w:szCs w:val="24"/>
          <w:lang w:eastAsia="ru-RU"/>
        </w:rPr>
        <w:t>экстремально грязные» и т.д.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840EE0" w:rsidRPr="008143EF" w:rsidRDefault="00840EE0" w:rsidP="00D64469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Информация о степени загрязненности земельных ресурсов (конкретно, участков почвы) с 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 xml:space="preserve">четким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определением соответствующих площадей также фактически отсутствует в виду крайне незначительной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 xml:space="preserve">,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с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>татистически нерепрезентативной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выборки при организации соответствующих наблюдений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>/мониторинга</w:t>
      </w:r>
      <w:r w:rsidRPr="008143EF">
        <w:rPr>
          <w:rFonts w:eastAsia="Times New Roman" w:cs="Times New Roman"/>
          <w:color w:val="020C22"/>
          <w:szCs w:val="24"/>
          <w:lang w:eastAsia="ru-RU"/>
        </w:rPr>
        <w:t>.</w:t>
      </w:r>
    </w:p>
    <w:p w:rsidR="00840EE0" w:rsidRPr="008143EF" w:rsidRDefault="00840EE0" w:rsidP="00D64469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Еще более парадоксальная ситуация имеет место применительно к размещению на земельных участках отходов производства и потребления. Вряд ли в каком-либо регионе страны существуют некие «экологические» нормативы на накопление выбрасываемого мусора на откосах и в кюветах автомобильных 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 xml:space="preserve">или 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железных дорог. Тем не менее, мусор здесь систематически накапливается, в чем нетрудно визуально убедиться в момент схода снега весной и до зарастания этих откосов и кюветов травой.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>Получается</w:t>
      </w:r>
      <w:r w:rsidR="00D53146" w:rsidRPr="008143EF">
        <w:rPr>
          <w:rFonts w:eastAsia="Times New Roman" w:cs="Times New Roman"/>
          <w:color w:val="020C22"/>
          <w:szCs w:val="24"/>
          <w:lang w:eastAsia="ru-RU"/>
        </w:rPr>
        <w:t>, что нет норматива – нет проблемы как таковой?...</w:t>
      </w:r>
    </w:p>
    <w:p w:rsidR="007B59A2" w:rsidRPr="008143EF" w:rsidRDefault="00D53146" w:rsidP="00D64469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Указанных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 примеров можно привести множество. В результате, организация сколько-нибудь надежного контроля выполнения первого и главного показателя  Стратегии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экологической безопасности страны 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>потребу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ет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>огромных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 организационны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х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>, методологически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х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>, технически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х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 и ины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х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 усили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й</w:t>
      </w:r>
      <w:r w:rsidR="007B59A2" w:rsidRPr="008143EF">
        <w:rPr>
          <w:rFonts w:eastAsia="Times New Roman" w:cs="Times New Roman"/>
          <w:color w:val="020C22"/>
          <w:szCs w:val="24"/>
          <w:lang w:eastAsia="ru-RU"/>
        </w:rPr>
        <w:t xml:space="preserve"> с весьма неопределенным результатом и еще более неопределенными </w:t>
      </w:r>
      <w:r w:rsidR="004D6068" w:rsidRPr="008143EF">
        <w:rPr>
          <w:rFonts w:eastAsia="Times New Roman" w:cs="Times New Roman"/>
          <w:color w:val="020C22"/>
          <w:szCs w:val="24"/>
          <w:lang w:eastAsia="ru-RU"/>
        </w:rPr>
        <w:t xml:space="preserve">сроками реализации на практике </w:t>
      </w:r>
      <w:r w:rsidR="00F56959" w:rsidRPr="008143EF">
        <w:rPr>
          <w:rFonts w:eastAsia="Times New Roman" w:cs="Times New Roman"/>
          <w:color w:val="020C22"/>
          <w:szCs w:val="24"/>
          <w:lang w:eastAsia="ru-RU"/>
        </w:rPr>
        <w:t>всей этой системы наблюдений</w:t>
      </w:r>
      <w:r w:rsidR="00271E79" w:rsidRPr="008143EF">
        <w:rPr>
          <w:rFonts w:eastAsia="Times New Roman" w:cs="Times New Roman"/>
          <w:color w:val="020C22"/>
          <w:szCs w:val="24"/>
          <w:lang w:eastAsia="ru-RU"/>
        </w:rPr>
        <w:t xml:space="preserve">. </w:t>
      </w:r>
      <w:r w:rsidR="00F233B6" w:rsidRPr="008143EF">
        <w:rPr>
          <w:rFonts w:eastAsia="Times New Roman" w:cs="Times New Roman"/>
          <w:color w:val="020C22"/>
          <w:szCs w:val="24"/>
          <w:lang w:eastAsia="ru-RU"/>
        </w:rPr>
        <w:t>Также а</w:t>
      </w:r>
      <w:r w:rsidR="00271E79" w:rsidRPr="008143EF">
        <w:rPr>
          <w:rFonts w:eastAsia="Times New Roman" w:cs="Times New Roman"/>
          <w:color w:val="020C22"/>
          <w:szCs w:val="24"/>
          <w:lang w:eastAsia="ru-RU"/>
        </w:rPr>
        <w:t>бсолютно не ясна хотя бы приблизительная сметная стоимость предстоящих работ, если, конечно, их выполнять не на бумаге, а на практике.</w:t>
      </w:r>
    </w:p>
    <w:p w:rsidR="00EB1909" w:rsidRPr="008143EF" w:rsidRDefault="00EB1909" w:rsidP="00F91CA4">
      <w:pPr>
        <w:ind w:firstLine="426"/>
        <w:rPr>
          <w:rFonts w:eastAsia="Times New Roman" w:cs="Times New Roman"/>
          <w:color w:val="2D2D2D"/>
          <w:szCs w:val="24"/>
          <w:lang w:eastAsia="ru-RU"/>
        </w:rPr>
      </w:pP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В этой связи, </w:t>
      </w:r>
      <w:r w:rsidR="000260DA" w:rsidRPr="008143EF">
        <w:rPr>
          <w:rFonts w:eastAsia="Times New Roman" w:cs="Times New Roman"/>
          <w:color w:val="2D2D2D"/>
          <w:szCs w:val="24"/>
          <w:lang w:eastAsia="ru-RU"/>
        </w:rPr>
        <w:t xml:space="preserve">очевидно, что 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чем скорее </w:t>
      </w:r>
      <w:r w:rsidR="000260DA" w:rsidRPr="008143EF">
        <w:rPr>
          <w:rFonts w:eastAsia="Times New Roman" w:cs="Times New Roman"/>
          <w:color w:val="2D2D2D"/>
          <w:szCs w:val="24"/>
          <w:lang w:eastAsia="ru-RU"/>
        </w:rPr>
        <w:t xml:space="preserve">анализируемый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«</w:t>
      </w:r>
      <w:r w:rsidR="000A67D8" w:rsidRPr="008143EF">
        <w:rPr>
          <w:rFonts w:eastAsia="Times New Roman" w:cs="Times New Roman"/>
          <w:color w:val="2D2D2D"/>
          <w:szCs w:val="24"/>
          <w:lang w:eastAsia="ru-RU"/>
        </w:rPr>
        <w:t xml:space="preserve">экологический </w:t>
      </w:r>
      <w:r w:rsidRPr="008143EF">
        <w:rPr>
          <w:rFonts w:eastAsia="Times New Roman" w:cs="Times New Roman"/>
          <w:color w:val="2D2D2D"/>
          <w:szCs w:val="24"/>
          <w:lang w:eastAsia="ru-RU"/>
        </w:rPr>
        <w:t xml:space="preserve">индикатор» будет исключен из Стратегии, тем лучше будет для фактического, а не формально-публицистического контроля за ситуацией с охраной природы </w:t>
      </w:r>
      <w:r w:rsidR="00D31917" w:rsidRPr="008143EF">
        <w:rPr>
          <w:rFonts w:eastAsia="Times New Roman" w:cs="Times New Roman"/>
          <w:color w:val="2D2D2D"/>
          <w:szCs w:val="24"/>
          <w:lang w:eastAsia="ru-RU"/>
        </w:rPr>
        <w:t xml:space="preserve">в России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на макро</w:t>
      </w:r>
      <w:r w:rsidR="00271E79" w:rsidRPr="008143EF">
        <w:rPr>
          <w:rFonts w:eastAsia="Times New Roman" w:cs="Times New Roman"/>
          <w:color w:val="2D2D2D"/>
          <w:szCs w:val="24"/>
          <w:lang w:eastAsia="ru-RU"/>
        </w:rPr>
        <w:t xml:space="preserve">территориальном </w:t>
      </w:r>
      <w:r w:rsidRPr="008143EF">
        <w:rPr>
          <w:rFonts w:eastAsia="Times New Roman" w:cs="Times New Roman"/>
          <w:color w:val="2D2D2D"/>
          <w:szCs w:val="24"/>
          <w:lang w:eastAsia="ru-RU"/>
        </w:rPr>
        <w:t>уровне.</w:t>
      </w:r>
      <w:r w:rsidR="008D1414" w:rsidRPr="008143EF">
        <w:rPr>
          <w:rFonts w:eastAsia="Times New Roman" w:cs="Times New Roman"/>
          <w:color w:val="2D2D2D"/>
          <w:szCs w:val="24"/>
          <w:lang w:eastAsia="ru-RU"/>
        </w:rPr>
        <w:t xml:space="preserve"> </w:t>
      </w:r>
    </w:p>
    <w:p w:rsidR="002F5FB3" w:rsidRPr="008143EF" w:rsidRDefault="002F5FB3" w:rsidP="00806126">
      <w:pPr>
        <w:ind w:firstLine="425"/>
        <w:rPr>
          <w:rFonts w:cs="Times New Roman"/>
          <w:color w:val="020C22"/>
          <w:szCs w:val="24"/>
          <w:lang w:eastAsia="ru-RU"/>
        </w:rPr>
      </w:pPr>
    </w:p>
    <w:p w:rsidR="002F5FB3" w:rsidRPr="00C718A3" w:rsidRDefault="0037223D" w:rsidP="002F5FB3">
      <w:pPr>
        <w:shd w:val="clear" w:color="auto" w:fill="FFFFFF"/>
        <w:spacing w:line="138" w:lineRule="atLeast"/>
        <w:ind w:firstLine="426"/>
        <w:jc w:val="center"/>
        <w:rPr>
          <w:rFonts w:eastAsia="Times New Roman" w:cs="Times New Roman"/>
          <w:b/>
          <w:i/>
          <w:color w:val="020C22"/>
          <w:szCs w:val="24"/>
          <w:lang w:eastAsia="ru-RU"/>
        </w:rPr>
      </w:pP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Неизменность основных статистических постулатов</w:t>
      </w:r>
      <w:r w:rsidR="002F5FB3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</w:t>
      </w:r>
    </w:p>
    <w:p w:rsidR="00D73026" w:rsidRPr="008143EF" w:rsidRDefault="00016F22" w:rsidP="00806126">
      <w:pPr>
        <w:ind w:firstLine="425"/>
        <w:rPr>
          <w:rFonts w:cs="Times New Roman"/>
          <w:szCs w:val="24"/>
        </w:rPr>
      </w:pPr>
      <w:r w:rsidRPr="008143EF">
        <w:rPr>
          <w:rFonts w:cs="Times New Roman"/>
          <w:color w:val="020C22"/>
          <w:szCs w:val="24"/>
          <w:lang w:eastAsia="ru-RU"/>
        </w:rPr>
        <w:t xml:space="preserve">К сожалению, приведенные факты весьма странного обращения со статистическими показателями имело место в 2017 г. не только в области охраны окружающей природной среды, но и </w:t>
      </w:r>
      <w:r w:rsidR="00166894" w:rsidRPr="008143EF">
        <w:rPr>
          <w:rFonts w:cs="Times New Roman"/>
          <w:color w:val="020C22"/>
          <w:szCs w:val="24"/>
          <w:lang w:eastAsia="ru-RU"/>
        </w:rPr>
        <w:t xml:space="preserve">в области </w:t>
      </w:r>
      <w:r w:rsidRPr="008143EF">
        <w:rPr>
          <w:rFonts w:cs="Times New Roman"/>
          <w:color w:val="020C22"/>
          <w:szCs w:val="24"/>
          <w:lang w:eastAsia="ru-RU"/>
        </w:rPr>
        <w:t xml:space="preserve">природопользования как такового. В частности, в </w:t>
      </w:r>
      <w:r w:rsidR="00D73026" w:rsidRPr="008143EF">
        <w:rPr>
          <w:rFonts w:cs="Times New Roman"/>
          <w:bCs/>
          <w:color w:val="4D4D4D"/>
          <w:szCs w:val="24"/>
          <w:lang w:eastAsia="ru-RU"/>
        </w:rPr>
        <w:t>Указ</w:t>
      </w:r>
      <w:r w:rsidRPr="008143EF">
        <w:rPr>
          <w:rFonts w:cs="Times New Roman"/>
          <w:bCs/>
          <w:color w:val="4D4D4D"/>
          <w:szCs w:val="24"/>
          <w:lang w:eastAsia="ru-RU"/>
        </w:rPr>
        <w:t>е</w:t>
      </w:r>
      <w:r w:rsidR="00D73026" w:rsidRPr="008143EF">
        <w:rPr>
          <w:rFonts w:cs="Times New Roman"/>
          <w:bCs/>
          <w:color w:val="4D4D4D"/>
          <w:szCs w:val="24"/>
          <w:lang w:eastAsia="ru-RU"/>
        </w:rPr>
        <w:t xml:space="preserve"> Президента Р</w:t>
      </w:r>
      <w:r w:rsidR="00166894" w:rsidRPr="008143EF">
        <w:rPr>
          <w:rFonts w:cs="Times New Roman"/>
          <w:bCs/>
          <w:color w:val="4D4D4D"/>
          <w:szCs w:val="24"/>
          <w:lang w:eastAsia="ru-RU"/>
        </w:rPr>
        <w:t>оссии</w:t>
      </w:r>
      <w:r w:rsidR="00D73026" w:rsidRPr="008143EF">
        <w:rPr>
          <w:rFonts w:cs="Times New Roman"/>
          <w:bCs/>
          <w:color w:val="4D4D4D"/>
          <w:szCs w:val="24"/>
          <w:lang w:eastAsia="ru-RU"/>
        </w:rPr>
        <w:t xml:space="preserve"> от 13 </w:t>
      </w:r>
      <w:r w:rsidR="00D73026" w:rsidRPr="008143EF">
        <w:rPr>
          <w:rFonts w:cs="Times New Roman"/>
          <w:szCs w:val="24"/>
        </w:rPr>
        <w:t>мая 2017 г. № 208 «О Стратегии экономической безопасности Российской Федерации на период до 2030 года»</w:t>
      </w:r>
      <w:r w:rsidRPr="008143EF">
        <w:rPr>
          <w:rFonts w:cs="Times New Roman"/>
          <w:szCs w:val="24"/>
        </w:rPr>
        <w:t xml:space="preserve"> </w:t>
      </w:r>
      <w:r w:rsidR="00166894" w:rsidRPr="008143EF">
        <w:rPr>
          <w:rFonts w:cs="Times New Roman"/>
          <w:szCs w:val="24"/>
        </w:rPr>
        <w:t>[</w:t>
      </w:r>
      <w:r w:rsidR="00C12192" w:rsidRPr="00C12192">
        <w:rPr>
          <w:rFonts w:cs="Times New Roman"/>
          <w:szCs w:val="24"/>
          <w:highlight w:val="green"/>
        </w:rPr>
        <w:t>1</w:t>
      </w:r>
      <w:r w:rsidR="00977BCB" w:rsidRPr="00977BCB">
        <w:rPr>
          <w:rFonts w:cs="Times New Roman"/>
          <w:szCs w:val="24"/>
          <w:highlight w:val="green"/>
        </w:rPr>
        <w:t>1</w:t>
      </w:r>
      <w:r w:rsidR="00166894" w:rsidRPr="008143EF">
        <w:t>]</w:t>
      </w:r>
      <w:r w:rsidR="00D703EB" w:rsidRPr="008143EF">
        <w:rPr>
          <w:rFonts w:cs="Times New Roman"/>
          <w:szCs w:val="24"/>
        </w:rPr>
        <w:t xml:space="preserve"> </w:t>
      </w:r>
      <w:r w:rsidRPr="008143EF">
        <w:rPr>
          <w:rFonts w:cs="Times New Roman"/>
          <w:szCs w:val="24"/>
        </w:rPr>
        <w:t>была предусмотрена множественная система соответствующих показателей, позволяющих</w:t>
      </w:r>
      <w:r w:rsidR="000F735D" w:rsidRPr="008143EF">
        <w:rPr>
          <w:rFonts w:cs="Times New Roman"/>
          <w:szCs w:val="24"/>
        </w:rPr>
        <w:t>,</w:t>
      </w:r>
      <w:r w:rsidRPr="008143EF">
        <w:rPr>
          <w:rFonts w:cs="Times New Roman"/>
          <w:szCs w:val="24"/>
        </w:rPr>
        <w:t xml:space="preserve"> по мнению авторов</w:t>
      </w:r>
      <w:r w:rsidR="000F735D" w:rsidRPr="008143EF">
        <w:rPr>
          <w:rFonts w:cs="Times New Roman"/>
          <w:szCs w:val="24"/>
        </w:rPr>
        <w:t>,</w:t>
      </w:r>
      <w:r w:rsidRPr="008143EF">
        <w:rPr>
          <w:rFonts w:cs="Times New Roman"/>
          <w:szCs w:val="24"/>
        </w:rPr>
        <w:t xml:space="preserve"> отслеживать соблюдение </w:t>
      </w:r>
      <w:r w:rsidR="00D703EB" w:rsidRPr="008143EF">
        <w:rPr>
          <w:rFonts w:cs="Times New Roman"/>
          <w:szCs w:val="24"/>
        </w:rPr>
        <w:t xml:space="preserve">и выполнение </w:t>
      </w:r>
      <w:r w:rsidRPr="008143EF">
        <w:rPr>
          <w:rFonts w:cs="Times New Roman"/>
          <w:szCs w:val="24"/>
        </w:rPr>
        <w:t xml:space="preserve">этой Стратегии. В </w:t>
      </w:r>
      <w:r w:rsidR="00166894" w:rsidRPr="008143EF">
        <w:rPr>
          <w:rFonts w:cs="Times New Roman"/>
          <w:szCs w:val="24"/>
        </w:rPr>
        <w:t>их составе</w:t>
      </w:r>
      <w:r w:rsidRPr="008143EF">
        <w:rPr>
          <w:rFonts w:cs="Times New Roman"/>
          <w:szCs w:val="24"/>
        </w:rPr>
        <w:t>, в частности, предусмотрен индикатор</w:t>
      </w:r>
      <w:r w:rsidR="00D5419B" w:rsidRPr="008143EF">
        <w:rPr>
          <w:rFonts w:cs="Times New Roman"/>
          <w:szCs w:val="24"/>
        </w:rPr>
        <w:t>:</w:t>
      </w:r>
      <w:r w:rsidRPr="008143EF">
        <w:rPr>
          <w:rFonts w:cs="Times New Roman"/>
          <w:szCs w:val="24"/>
        </w:rPr>
        <w:t xml:space="preserve"> «</w:t>
      </w:r>
      <w:r w:rsidR="00D73026" w:rsidRPr="008143EF">
        <w:rPr>
          <w:rFonts w:cs="Times New Roman"/>
          <w:szCs w:val="24"/>
        </w:rPr>
        <w:t>доля прироста запасов полезных ископаемых (по стратегическим видам полезных ископаемых) в общем объеме погашенных в недрах запасов</w:t>
      </w:r>
      <w:r w:rsidRPr="008143EF">
        <w:rPr>
          <w:rFonts w:cs="Times New Roman"/>
          <w:szCs w:val="24"/>
        </w:rPr>
        <w:t>» (см. п. 27/29 данной Стратегии).</w:t>
      </w:r>
    </w:p>
    <w:p w:rsidR="00312EE2" w:rsidRPr="008143EF" w:rsidRDefault="00800D34" w:rsidP="00806126">
      <w:pPr>
        <w:ind w:firstLine="426"/>
        <w:rPr>
          <w:rFonts w:cs="Times New Roman"/>
          <w:color w:val="000000"/>
          <w:szCs w:val="24"/>
          <w:lang w:eastAsia="ru-RU"/>
        </w:rPr>
      </w:pPr>
      <w:r w:rsidRPr="008143EF">
        <w:rPr>
          <w:rFonts w:cs="Times New Roman"/>
          <w:szCs w:val="24"/>
        </w:rPr>
        <w:t>В данном случае, судя по всему, имеет место элементарное непонимание различий</w:t>
      </w:r>
      <w:r w:rsidRPr="008143EF">
        <w:rPr>
          <w:rFonts w:cs="Times New Roman"/>
          <w:color w:val="000000"/>
          <w:szCs w:val="24"/>
          <w:lang w:eastAsia="ru-RU"/>
        </w:rPr>
        <w:t xml:space="preserve"> между понятиями «отношение» (т.е. </w:t>
      </w:r>
      <w:r w:rsidR="00431489" w:rsidRPr="008143EF">
        <w:rPr>
          <w:rFonts w:cs="Times New Roman"/>
          <w:color w:val="000000"/>
          <w:szCs w:val="24"/>
          <w:lang w:eastAsia="ru-RU"/>
        </w:rPr>
        <w:t>прост</w:t>
      </w:r>
      <w:r w:rsidR="00422F7D" w:rsidRPr="008143EF">
        <w:rPr>
          <w:rFonts w:cs="Times New Roman"/>
          <w:color w:val="000000"/>
          <w:szCs w:val="24"/>
          <w:lang w:eastAsia="ru-RU"/>
        </w:rPr>
        <w:t>ой</w:t>
      </w:r>
      <w:r w:rsidR="00431489" w:rsidRPr="008143EF">
        <w:rPr>
          <w:rFonts w:cs="Times New Roman"/>
          <w:color w:val="000000"/>
          <w:szCs w:val="24"/>
          <w:lang w:eastAsia="ru-RU"/>
        </w:rPr>
        <w:t xml:space="preserve"> </w:t>
      </w:r>
      <w:r w:rsidRPr="008143EF">
        <w:rPr>
          <w:rFonts w:cs="Times New Roman"/>
          <w:color w:val="000000"/>
          <w:szCs w:val="24"/>
          <w:lang w:eastAsia="ru-RU"/>
        </w:rPr>
        <w:t>сравнительн</w:t>
      </w:r>
      <w:r w:rsidR="00422F7D" w:rsidRPr="008143EF">
        <w:rPr>
          <w:rFonts w:cs="Times New Roman"/>
          <w:color w:val="000000"/>
          <w:szCs w:val="24"/>
          <w:lang w:eastAsia="ru-RU"/>
        </w:rPr>
        <w:t>ой</w:t>
      </w:r>
      <w:r w:rsidRPr="008143EF">
        <w:rPr>
          <w:rFonts w:cs="Times New Roman"/>
          <w:color w:val="000000"/>
          <w:szCs w:val="24"/>
          <w:lang w:eastAsia="ru-RU"/>
        </w:rPr>
        <w:t xml:space="preserve"> оценк</w:t>
      </w:r>
      <w:r w:rsidR="00422F7D" w:rsidRPr="008143EF">
        <w:rPr>
          <w:rFonts w:cs="Times New Roman"/>
          <w:color w:val="000000"/>
          <w:szCs w:val="24"/>
          <w:lang w:eastAsia="ru-RU"/>
        </w:rPr>
        <w:t>и</w:t>
      </w:r>
      <w:r w:rsidRPr="008143EF">
        <w:rPr>
          <w:rFonts w:cs="Times New Roman"/>
          <w:color w:val="000000"/>
          <w:szCs w:val="24"/>
          <w:lang w:eastAsia="ru-RU"/>
        </w:rPr>
        <w:t>) и «доля» (т.е. нек</w:t>
      </w:r>
      <w:r w:rsidR="00422F7D" w:rsidRPr="008143EF">
        <w:rPr>
          <w:rFonts w:cs="Times New Roman"/>
          <w:color w:val="000000"/>
          <w:szCs w:val="24"/>
          <w:lang w:eastAsia="ru-RU"/>
        </w:rPr>
        <w:t>ой</w:t>
      </w:r>
      <w:r w:rsidR="00431489" w:rsidRPr="008143EF">
        <w:rPr>
          <w:rFonts w:cs="Times New Roman"/>
          <w:color w:val="000000"/>
          <w:szCs w:val="24"/>
          <w:lang w:eastAsia="ru-RU"/>
        </w:rPr>
        <w:t xml:space="preserve"> </w:t>
      </w:r>
      <w:r w:rsidRPr="008143EF">
        <w:rPr>
          <w:rFonts w:cs="Times New Roman"/>
          <w:color w:val="000000"/>
          <w:szCs w:val="24"/>
          <w:lang w:eastAsia="ru-RU"/>
        </w:rPr>
        <w:t>част</w:t>
      </w:r>
      <w:r w:rsidR="00422F7D" w:rsidRPr="008143EF">
        <w:rPr>
          <w:rFonts w:cs="Times New Roman"/>
          <w:color w:val="000000"/>
          <w:szCs w:val="24"/>
          <w:lang w:eastAsia="ru-RU"/>
        </w:rPr>
        <w:t>и</w:t>
      </w:r>
      <w:r w:rsidRPr="008143EF">
        <w:rPr>
          <w:rFonts w:cs="Times New Roman"/>
          <w:color w:val="000000"/>
          <w:szCs w:val="24"/>
          <w:lang w:eastAsia="ru-RU"/>
        </w:rPr>
        <w:t xml:space="preserve"> от целого). Если говорить максимально упрощенно, то уже много десятков лет важнейшим показателем результативности геологоразведочной деятельности в нашей стране, да и во всем мире, является соотношение прироста разведанных за какой-либо отчетный период запасов конкретного вида минерального сырья и величины погашенных (добытых, оставшихся в недрах в виде потерь и т.п.) запасов этого же вида минерального сырья за тот же отчетный период. Если первое больше второго – это хорошо, если равно – тоже в принципе неплохо, а если меньше, то данная ситуация отражает </w:t>
      </w:r>
      <w:r w:rsidR="00706169" w:rsidRPr="008143EF">
        <w:rPr>
          <w:rFonts w:cs="Times New Roman"/>
          <w:color w:val="000000"/>
          <w:szCs w:val="24"/>
          <w:lang w:eastAsia="ru-RU"/>
        </w:rPr>
        <w:t>«</w:t>
      </w:r>
      <w:r w:rsidRPr="008143EF">
        <w:rPr>
          <w:rFonts w:cs="Times New Roman"/>
          <w:color w:val="000000"/>
          <w:szCs w:val="24"/>
          <w:lang w:eastAsia="ru-RU"/>
        </w:rPr>
        <w:t>проедание</w:t>
      </w:r>
      <w:r w:rsidR="00706169" w:rsidRPr="008143EF">
        <w:rPr>
          <w:rFonts w:cs="Times New Roman"/>
          <w:color w:val="000000"/>
          <w:szCs w:val="24"/>
          <w:lang w:eastAsia="ru-RU"/>
        </w:rPr>
        <w:t>»</w:t>
      </w:r>
      <w:r w:rsidRPr="008143EF">
        <w:rPr>
          <w:rFonts w:cs="Times New Roman"/>
          <w:color w:val="000000"/>
          <w:szCs w:val="24"/>
          <w:lang w:eastAsia="ru-RU"/>
        </w:rPr>
        <w:t xml:space="preserve">  запасов </w:t>
      </w:r>
      <w:r w:rsidR="00FF07FC" w:rsidRPr="008143EF">
        <w:rPr>
          <w:rFonts w:cs="Times New Roman"/>
          <w:color w:val="000000"/>
          <w:szCs w:val="24"/>
          <w:lang w:eastAsia="ru-RU"/>
        </w:rPr>
        <w:t xml:space="preserve">полезных ископаемых </w:t>
      </w:r>
      <w:r w:rsidRPr="008143EF">
        <w:rPr>
          <w:rFonts w:cs="Times New Roman"/>
          <w:color w:val="000000"/>
          <w:szCs w:val="24"/>
          <w:lang w:eastAsia="ru-RU"/>
        </w:rPr>
        <w:t xml:space="preserve">без их </w:t>
      </w:r>
      <w:r w:rsidR="00FF07FC" w:rsidRPr="008143EF">
        <w:rPr>
          <w:rFonts w:cs="Times New Roman"/>
          <w:color w:val="000000"/>
          <w:szCs w:val="24"/>
          <w:lang w:eastAsia="ru-RU"/>
        </w:rPr>
        <w:t>адекватного</w:t>
      </w:r>
      <w:r w:rsidRPr="008143EF">
        <w:rPr>
          <w:rFonts w:cs="Times New Roman"/>
          <w:color w:val="000000"/>
          <w:szCs w:val="24"/>
          <w:lang w:eastAsia="ru-RU"/>
        </w:rPr>
        <w:t xml:space="preserve"> </w:t>
      </w:r>
      <w:r w:rsidR="00106C2C" w:rsidRPr="008143EF">
        <w:rPr>
          <w:rFonts w:cs="Times New Roman"/>
          <w:color w:val="000000"/>
          <w:szCs w:val="24"/>
          <w:lang w:eastAsia="ru-RU"/>
        </w:rPr>
        <w:t xml:space="preserve">поискового и </w:t>
      </w:r>
      <w:r w:rsidRPr="008143EF">
        <w:rPr>
          <w:rFonts w:cs="Times New Roman"/>
          <w:color w:val="000000"/>
          <w:szCs w:val="24"/>
          <w:lang w:eastAsia="ru-RU"/>
        </w:rPr>
        <w:t>разведочного восполнения. Однако</w:t>
      </w:r>
      <w:r w:rsidR="00FF07FC" w:rsidRPr="008143EF">
        <w:rPr>
          <w:rFonts w:cs="Times New Roman"/>
          <w:color w:val="000000"/>
          <w:szCs w:val="24"/>
          <w:lang w:eastAsia="ru-RU"/>
        </w:rPr>
        <w:t xml:space="preserve"> в данном случае</w:t>
      </w:r>
      <w:r w:rsidRPr="008143EF">
        <w:rPr>
          <w:rFonts w:cs="Times New Roman"/>
          <w:color w:val="000000"/>
          <w:szCs w:val="24"/>
          <w:lang w:eastAsia="ru-RU"/>
        </w:rPr>
        <w:t xml:space="preserve"> </w:t>
      </w:r>
      <w:r w:rsidR="00106C2C" w:rsidRPr="008143EF">
        <w:rPr>
          <w:rFonts w:cs="Times New Roman"/>
          <w:color w:val="000000"/>
          <w:szCs w:val="24"/>
          <w:lang w:eastAsia="ru-RU"/>
        </w:rPr>
        <w:t xml:space="preserve">объем прироста запасов </w:t>
      </w:r>
      <w:r w:rsidRPr="008143EF">
        <w:rPr>
          <w:rFonts w:cs="Times New Roman"/>
          <w:color w:val="000000"/>
          <w:szCs w:val="24"/>
          <w:lang w:eastAsia="ru-RU"/>
        </w:rPr>
        <w:t xml:space="preserve">по определению не может являться некой «долей» (т.е. частью) </w:t>
      </w:r>
      <w:r w:rsidR="00106C2C" w:rsidRPr="008143EF">
        <w:rPr>
          <w:rFonts w:cs="Times New Roman"/>
          <w:color w:val="000000"/>
          <w:szCs w:val="24"/>
          <w:lang w:eastAsia="ru-RU"/>
        </w:rPr>
        <w:t>величины погашенных запасов.</w:t>
      </w:r>
      <w:r w:rsidRPr="008143EF">
        <w:rPr>
          <w:rFonts w:cs="Times New Roman"/>
          <w:color w:val="000000"/>
          <w:szCs w:val="24"/>
          <w:lang w:eastAsia="ru-RU"/>
        </w:rPr>
        <w:t xml:space="preserve"> </w:t>
      </w:r>
    </w:p>
    <w:p w:rsidR="00800D34" w:rsidRPr="008143EF" w:rsidRDefault="00C014A0" w:rsidP="00016F22">
      <w:pPr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8143EF">
        <w:rPr>
          <w:rFonts w:eastAsia="Times New Roman" w:cs="Times New Roman"/>
          <w:i/>
          <w:color w:val="000000"/>
          <w:sz w:val="20"/>
          <w:szCs w:val="20"/>
          <w:lang w:eastAsia="ru-RU"/>
        </w:rPr>
        <w:lastRenderedPageBreak/>
        <w:t>Примечание</w:t>
      </w:r>
      <w:r w:rsidR="00040AE1" w:rsidRPr="008143EF">
        <w:rPr>
          <w:rFonts w:eastAsia="Times New Roman" w:cs="Times New Roman"/>
          <w:i/>
          <w:color w:val="000000"/>
          <w:sz w:val="20"/>
          <w:szCs w:val="20"/>
          <w:lang w:eastAsia="ru-RU"/>
        </w:rPr>
        <w:t>.</w:t>
      </w:r>
      <w:r w:rsidR="00040AE1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виде наиболее</w:t>
      </w:r>
      <w:r w:rsidR="00800D34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простого </w:t>
      </w:r>
      <w:r w:rsidR="00040AE1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сравнительного </w:t>
      </w:r>
      <w:r w:rsidR="00800D34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аналога можно </w:t>
      </w:r>
      <w:r w:rsidR="00312EE2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привести следующий пример. Абсолютно грамотн</w:t>
      </w:r>
      <w:r w:rsidR="004C0E23" w:rsidRPr="008143EF">
        <w:rPr>
          <w:rFonts w:eastAsia="Times New Roman" w:cs="Times New Roman"/>
          <w:color w:val="000000"/>
          <w:sz w:val="20"/>
          <w:szCs w:val="20"/>
          <w:lang w:eastAsia="ru-RU"/>
        </w:rPr>
        <w:t>ым является</w:t>
      </w:r>
      <w:r w:rsidR="00312EE2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использова</w:t>
      </w:r>
      <w:r w:rsidR="004C0E23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ние</w:t>
      </w:r>
      <w:r w:rsidR="00800D34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показател</w:t>
      </w:r>
      <w:r w:rsidR="004C0E23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ей</w:t>
      </w:r>
      <w:r w:rsidR="00800D34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«отношение числа мужчин </w:t>
      </w:r>
      <w:r w:rsidR="004C0E23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численности </w:t>
      </w:r>
      <w:r w:rsidR="00800D34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женщин</w:t>
      </w:r>
      <w:r w:rsidR="00312EE2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, в %» </w:t>
      </w:r>
      <w:r w:rsidR="009F59D3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или  «доля </w:t>
      </w:r>
      <w:r w:rsidR="00FF07FC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женщин</w:t>
      </w:r>
      <w:r w:rsidR="009F59D3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общей численности населения, в</w:t>
      </w:r>
      <w:r w:rsidR="004C0E23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9F59D3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%» </w:t>
      </w:r>
      <w:r w:rsidR="00312EE2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какой-либо стране. Но </w:t>
      </w:r>
      <w:r w:rsidR="00040AE1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абсолютно неверно говорить о некой «доле мужчин </w:t>
      </w:r>
      <w:r w:rsidR="00FF07FC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в общей численности</w:t>
      </w:r>
      <w:r w:rsidR="00040AE1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женщин». </w:t>
      </w:r>
      <w:r w:rsidR="000764A0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Очевидно, что э</w:t>
      </w:r>
      <w:r w:rsidR="00040AE1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то </w:t>
      </w:r>
      <w:r w:rsidR="009F59D3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было бы </w:t>
      </w:r>
      <w:r w:rsidR="00040AE1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не </w:t>
      </w:r>
      <w:r w:rsidR="00FF07FC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только </w:t>
      </w:r>
      <w:r w:rsidR="000764A0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непрофессионально – это было бы просто </w:t>
      </w:r>
      <w:r w:rsidR="009F59D3" w:rsidRPr="008143EF">
        <w:rPr>
          <w:rFonts w:eastAsia="Times New Roman" w:cs="Times New Roman"/>
          <w:color w:val="000000"/>
          <w:sz w:val="20"/>
          <w:szCs w:val="20"/>
          <w:lang w:eastAsia="ru-RU"/>
        </w:rPr>
        <w:t>забавно</w:t>
      </w:r>
      <w:r w:rsidR="000764A0" w:rsidRPr="008143E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... </w:t>
      </w:r>
      <w:r w:rsidR="009F59D3" w:rsidRPr="008143EF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C014A0" w:rsidRPr="008143EF" w:rsidRDefault="00C014A0" w:rsidP="00016F22">
      <w:pPr>
        <w:ind w:firstLine="42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014A0" w:rsidRPr="00C718A3" w:rsidRDefault="00F273FD" w:rsidP="00C014A0">
      <w:pPr>
        <w:ind w:firstLine="426"/>
        <w:jc w:val="center"/>
        <w:rPr>
          <w:rFonts w:eastAsia="Times New Roman" w:cs="Times New Roman"/>
          <w:b/>
          <w:i/>
          <w:color w:val="020C22"/>
          <w:szCs w:val="24"/>
          <w:lang w:eastAsia="ru-RU"/>
        </w:rPr>
      </w:pP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О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тражени</w:t>
      </w: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е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реальной динамики природоохранных </w:t>
      </w: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(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природосберегающих</w:t>
      </w: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)</w:t>
      </w:r>
      <w:r w:rsidR="0037223D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затрат</w:t>
      </w:r>
    </w:p>
    <w:p w:rsidR="00663DAF" w:rsidRPr="008143EF" w:rsidRDefault="00663DAF" w:rsidP="00663DAF">
      <w:pPr>
        <w:shd w:val="clear" w:color="auto" w:fill="FFFFFF"/>
        <w:spacing w:line="138" w:lineRule="atLeast"/>
        <w:ind w:firstLine="426"/>
        <w:rPr>
          <w:rFonts w:eastAsia="Times New Roman" w:cs="Times New Roman"/>
          <w:color w:val="000000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В конце апреля 2016 г. в </w:t>
      </w:r>
      <w:r w:rsidRPr="008143EF">
        <w:rPr>
          <w:rFonts w:eastAsia="Times New Roman" w:cs="Times New Roman"/>
          <w:bCs/>
          <w:color w:val="000000"/>
          <w:szCs w:val="24"/>
          <w:lang w:eastAsia="ru-RU"/>
        </w:rPr>
        <w:t>Москве проходила Международная выставка-форум «ЭКОТЕХ», организованная Минприроды России</w:t>
      </w:r>
      <w:r w:rsidRPr="008143EF">
        <w:rPr>
          <w:rFonts w:eastAsia="Times New Roman" w:cs="Times New Roman"/>
          <w:color w:val="000000"/>
          <w:szCs w:val="24"/>
          <w:lang w:eastAsia="ru-RU"/>
        </w:rPr>
        <w:t>. Эта выставка должна была служить одним из важных элементов подготовки страны к Году экологии [</w:t>
      </w:r>
      <w:r w:rsidR="00C12192" w:rsidRPr="00C12192">
        <w:rPr>
          <w:rFonts w:eastAsia="Times New Roman" w:cs="Times New Roman"/>
          <w:color w:val="000000"/>
          <w:szCs w:val="24"/>
          <w:highlight w:val="green"/>
          <w:lang w:eastAsia="ru-RU"/>
        </w:rPr>
        <w:t>1</w:t>
      </w:r>
      <w:r w:rsidR="00977BCB" w:rsidRPr="00977BCB">
        <w:rPr>
          <w:rFonts w:eastAsia="Times New Roman" w:cs="Times New Roman"/>
          <w:color w:val="000000"/>
          <w:szCs w:val="24"/>
          <w:highlight w:val="green"/>
          <w:lang w:eastAsia="ru-RU"/>
        </w:rPr>
        <w:t>2</w:t>
      </w:r>
      <w:r w:rsidRPr="008143EF">
        <w:rPr>
          <w:rFonts w:eastAsia="Times New Roman" w:cs="Times New Roman"/>
          <w:szCs w:val="24"/>
          <w:lang w:eastAsia="ru-RU"/>
        </w:rPr>
        <w:t>].</w:t>
      </w:r>
      <w:r w:rsidR="000764A0" w:rsidRPr="008143EF">
        <w:rPr>
          <w:rFonts w:eastAsia="Times New Roman" w:cs="Times New Roman"/>
          <w:szCs w:val="24"/>
          <w:lang w:eastAsia="ru-RU"/>
        </w:rPr>
        <w:t xml:space="preserve"> </w:t>
      </w:r>
      <w:r w:rsidRPr="008143EF">
        <w:rPr>
          <w:rFonts w:eastAsia="Times New Roman" w:cs="Times New Roman"/>
          <w:color w:val="000000"/>
          <w:szCs w:val="24"/>
          <w:lang w:eastAsia="ru-RU"/>
        </w:rPr>
        <w:t xml:space="preserve">В выступлении </w:t>
      </w:r>
      <w:r w:rsidR="00600BB9" w:rsidRPr="008143EF">
        <w:rPr>
          <w:rFonts w:eastAsia="Times New Roman" w:cs="Times New Roman"/>
          <w:color w:val="000000"/>
          <w:szCs w:val="24"/>
          <w:lang w:eastAsia="ru-RU"/>
        </w:rPr>
        <w:t>главы Минприроды России</w:t>
      </w:r>
      <w:r w:rsidR="003B76E9" w:rsidRPr="008143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143EF">
        <w:rPr>
          <w:rFonts w:eastAsia="Times New Roman" w:cs="Times New Roman"/>
          <w:color w:val="000000"/>
          <w:szCs w:val="24"/>
          <w:lang w:eastAsia="ru-RU"/>
        </w:rPr>
        <w:t xml:space="preserve">С.Е. Донского на Пленарном заседании этого мероприятия </w:t>
      </w:r>
      <w:r w:rsidR="000764A0" w:rsidRPr="008143EF">
        <w:rPr>
          <w:rFonts w:eastAsia="Times New Roman" w:cs="Times New Roman"/>
          <w:color w:val="000000"/>
          <w:szCs w:val="24"/>
          <w:lang w:eastAsia="ru-RU"/>
        </w:rPr>
        <w:t>было сказано</w:t>
      </w:r>
      <w:r w:rsidRPr="008143EF">
        <w:rPr>
          <w:rFonts w:eastAsia="Times New Roman" w:cs="Times New Roman"/>
          <w:color w:val="000000"/>
          <w:szCs w:val="24"/>
          <w:lang w:eastAsia="ru-RU"/>
        </w:rPr>
        <w:t>, что «по экспертным оценкам, инвестиции в предотвращение загрязнений в России с 2006 г. выросли более чем в два раза – с 65 млрд</w:t>
      </w:r>
      <w:r w:rsidR="008757C9" w:rsidRPr="008143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8143EF">
        <w:rPr>
          <w:rFonts w:eastAsia="Times New Roman" w:cs="Times New Roman"/>
          <w:color w:val="000000"/>
          <w:szCs w:val="24"/>
          <w:lang w:eastAsia="ru-RU"/>
        </w:rPr>
        <w:t xml:space="preserve"> до 140 млрд руб.». </w:t>
      </w:r>
    </w:p>
    <w:p w:rsidR="00012286" w:rsidRPr="008143EF" w:rsidRDefault="00663DAF" w:rsidP="00012286">
      <w:pPr>
        <w:shd w:val="clear" w:color="auto" w:fill="FFFFFF"/>
        <w:spacing w:line="138" w:lineRule="atLeast"/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Чтобы разобраться в этом заявлении, предлагается рассмотреть данные </w:t>
      </w:r>
      <w:r w:rsidRPr="00C718A3">
        <w:rPr>
          <w:rFonts w:eastAsia="Times New Roman" w:cs="Times New Roman"/>
          <w:i/>
          <w:color w:val="020C22"/>
          <w:szCs w:val="24"/>
          <w:lang w:eastAsia="ru-RU"/>
        </w:rPr>
        <w:t>табл</w:t>
      </w:r>
      <w:r w:rsidR="002572AC" w:rsidRPr="00C718A3">
        <w:rPr>
          <w:rFonts w:eastAsia="Times New Roman" w:cs="Times New Roman"/>
          <w:i/>
          <w:color w:val="020C22"/>
          <w:szCs w:val="24"/>
          <w:lang w:eastAsia="ru-RU"/>
        </w:rPr>
        <w:t>. 1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, построенной на основе официальной информации Росстата. На первый взгляд приведенные в цитате сведения соответствуют статистическим реалиям. </w:t>
      </w:r>
      <w:r w:rsidR="00012286" w:rsidRPr="008143EF">
        <w:rPr>
          <w:rFonts w:eastAsia="Times New Roman" w:cs="Times New Roman"/>
          <w:color w:val="020C22"/>
          <w:szCs w:val="24"/>
          <w:lang w:eastAsia="ru-RU"/>
        </w:rPr>
        <w:t>Некоторое несовпадение стоимостных данных в принципе объяснимо.  Во-первых, судя по всему, в выступлении говорилось об инвестициях только на мероприятия на борьбе с загрязнением окружающей среды, т.е. без учета относительно небольших капиталовложений, направленных на защиту и рационализацию использования земельных и лесных ресурсов, животного мира суши, гидробионтов, ООПТ и др. (как вариант возможного расчета см. нижнюю строчку в табл.</w:t>
      </w:r>
      <w:r w:rsidR="00FB427F" w:rsidRPr="008143EF">
        <w:rPr>
          <w:rFonts w:eastAsia="Times New Roman" w:cs="Times New Roman"/>
          <w:color w:val="020C22"/>
          <w:szCs w:val="24"/>
          <w:lang w:eastAsia="ru-RU"/>
        </w:rPr>
        <w:t xml:space="preserve"> 1</w:t>
      </w:r>
      <w:r w:rsidR="00012286" w:rsidRPr="008143EF">
        <w:rPr>
          <w:rFonts w:eastAsia="Times New Roman" w:cs="Times New Roman"/>
          <w:color w:val="020C22"/>
          <w:szCs w:val="24"/>
          <w:lang w:eastAsia="ru-RU"/>
        </w:rPr>
        <w:t xml:space="preserve">). Во-вторых, также судя по всему, сравнивались данные за 2014 г. с данными за 2006 г., поскольку сведения за 2015 г. к моменту выступления еще не были получены. </w:t>
      </w:r>
    </w:p>
    <w:p w:rsidR="00515E8A" w:rsidRPr="008143EF" w:rsidRDefault="00663DAF" w:rsidP="00515E8A">
      <w:pPr>
        <w:ind w:firstLine="426"/>
        <w:jc w:val="right"/>
        <w:rPr>
          <w:rFonts w:eastAsia="Times New Roman" w:cs="Times New Roman"/>
          <w:color w:val="020C22"/>
          <w:lang w:eastAsia="ru-RU"/>
        </w:rPr>
      </w:pPr>
      <w:r w:rsidRPr="008143EF">
        <w:rPr>
          <w:rFonts w:eastAsia="Times New Roman" w:cs="Times New Roman"/>
          <w:color w:val="020C22"/>
          <w:lang w:eastAsia="ru-RU"/>
        </w:rPr>
        <w:t xml:space="preserve">Таблица </w:t>
      </w:r>
      <w:r w:rsidR="00FB427F" w:rsidRPr="008143EF">
        <w:rPr>
          <w:rFonts w:eastAsia="Times New Roman" w:cs="Times New Roman"/>
          <w:color w:val="020C22"/>
          <w:lang w:eastAsia="ru-RU"/>
        </w:rPr>
        <w:t>1</w:t>
      </w:r>
    </w:p>
    <w:p w:rsidR="00515E8A" w:rsidRPr="008143EF" w:rsidRDefault="00515E8A" w:rsidP="00515E8A">
      <w:pPr>
        <w:jc w:val="center"/>
        <w:rPr>
          <w:rFonts w:eastAsia="Times New Roman" w:cs="Times New Roman"/>
          <w:i/>
          <w:color w:val="020C22"/>
          <w:lang w:eastAsia="ru-RU"/>
        </w:rPr>
      </w:pPr>
      <w:r w:rsidRPr="008143EF">
        <w:rPr>
          <w:rFonts w:eastAsia="Times New Roman" w:cs="Times New Roman"/>
          <w:b/>
          <w:i/>
          <w:color w:val="020C22"/>
          <w:sz w:val="20"/>
          <w:szCs w:val="20"/>
          <w:lang w:eastAsia="ru-RU"/>
        </w:rPr>
        <w:t>Динамика инвестиций в основной капитал, направленных на охрану окружающей среды и рациональное использование природных ресурсов в России</w:t>
      </w:r>
      <w:r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 </w:t>
      </w:r>
      <w:r w:rsidR="00A3351C" w:rsidRPr="008143EF">
        <w:rPr>
          <w:rFonts w:eastAsia="Times New Roman" w:cs="Times New Roman"/>
          <w:i/>
          <w:color w:val="020C22"/>
          <w:sz w:val="20"/>
          <w:szCs w:val="20"/>
          <w:lang w:eastAsia="ru-RU"/>
        </w:rPr>
        <w:t>[</w:t>
      </w:r>
      <w:r w:rsidR="00C12192" w:rsidRPr="00C12192">
        <w:rPr>
          <w:rFonts w:eastAsia="Times New Roman" w:cs="Times New Roman"/>
          <w:i/>
          <w:color w:val="020C22"/>
          <w:sz w:val="20"/>
          <w:szCs w:val="20"/>
          <w:highlight w:val="green"/>
          <w:lang w:eastAsia="ru-RU"/>
        </w:rPr>
        <w:t>1</w:t>
      </w:r>
      <w:r w:rsidR="00977BCB" w:rsidRPr="00977BCB">
        <w:rPr>
          <w:rFonts w:eastAsia="Times New Roman" w:cs="Times New Roman"/>
          <w:i/>
          <w:color w:val="020C22"/>
          <w:sz w:val="20"/>
          <w:szCs w:val="20"/>
          <w:highlight w:val="green"/>
          <w:lang w:eastAsia="ru-RU"/>
        </w:rPr>
        <w:t>3</w:t>
      </w:r>
      <w:r w:rsidR="00A3351C" w:rsidRPr="008143EF">
        <w:rPr>
          <w:rFonts w:eastAsia="Times New Roman" w:cs="Times New Roman"/>
          <w:i/>
          <w:color w:val="020C22"/>
          <w:sz w:val="20"/>
          <w:szCs w:val="20"/>
          <w:lang w:eastAsia="ru-RU"/>
        </w:rPr>
        <w:t xml:space="preserve"> и др.]</w:t>
      </w:r>
    </w:p>
    <w:tbl>
      <w:tblPr>
        <w:tblW w:w="5657" w:type="pct"/>
        <w:tblInd w:w="-704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731"/>
        <w:gridCol w:w="731"/>
        <w:gridCol w:w="730"/>
        <w:gridCol w:w="731"/>
        <w:gridCol w:w="730"/>
        <w:gridCol w:w="730"/>
        <w:gridCol w:w="729"/>
        <w:gridCol w:w="631"/>
        <w:gridCol w:w="709"/>
        <w:gridCol w:w="730"/>
        <w:gridCol w:w="687"/>
        <w:gridCol w:w="709"/>
      </w:tblGrid>
      <w:tr w:rsidR="00515E8A" w:rsidRPr="008143EF" w:rsidTr="00863FB5">
        <w:trPr>
          <w:trHeight w:val="137"/>
          <w:tblHeader/>
        </w:trPr>
        <w:tc>
          <w:tcPr>
            <w:tcW w:w="2338" w:type="dxa"/>
            <w:vAlign w:val="center"/>
          </w:tcPr>
          <w:p w:rsidR="00515E8A" w:rsidRPr="008143EF" w:rsidRDefault="00515E8A" w:rsidP="00233F84">
            <w:pPr>
              <w:pStyle w:val="Noparagraphstyle"/>
              <w:spacing w:line="240" w:lineRule="auto"/>
              <w:jc w:val="center"/>
              <w:textAlignment w:val="auto"/>
              <w:rPr>
                <w:i/>
                <w:color w:val="auto"/>
                <w:sz w:val="20"/>
                <w:szCs w:val="20"/>
              </w:rPr>
            </w:pPr>
            <w:r w:rsidRPr="008143EF">
              <w:rPr>
                <w:i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2006 г.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2007 г.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2008 г.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2009 г.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2010 г.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2011 г.</w:t>
            </w:r>
          </w:p>
        </w:tc>
        <w:tc>
          <w:tcPr>
            <w:tcW w:w="72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2012 г.</w:t>
            </w:r>
          </w:p>
        </w:tc>
        <w:tc>
          <w:tcPr>
            <w:tcW w:w="6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2013 г.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2014 г.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2015 г.</w:t>
            </w:r>
          </w:p>
        </w:tc>
        <w:tc>
          <w:tcPr>
            <w:tcW w:w="687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2016 г.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8143EF">
              <w:rPr>
                <w:rFonts w:cs="Times New Roman"/>
                <w:i/>
                <w:sz w:val="20"/>
                <w:szCs w:val="20"/>
              </w:rPr>
              <w:t>2017 г.</w:t>
            </w:r>
          </w:p>
        </w:tc>
      </w:tr>
      <w:tr w:rsidR="00515E8A" w:rsidRPr="008143EF" w:rsidTr="00863FB5">
        <w:trPr>
          <w:trHeight w:val="137"/>
          <w:tblHeader/>
        </w:trPr>
        <w:tc>
          <w:tcPr>
            <w:tcW w:w="2338" w:type="dxa"/>
            <w:vAlign w:val="center"/>
          </w:tcPr>
          <w:p w:rsidR="00515E8A" w:rsidRPr="008143EF" w:rsidRDefault="00515E8A" w:rsidP="00233F8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  <w:r w:rsidRPr="008143EF">
              <w:rPr>
                <w:color w:val="auto"/>
                <w:sz w:val="20"/>
                <w:szCs w:val="20"/>
              </w:rPr>
              <w:t>Млрд руб., в текущих ценах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68,19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76,88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102,39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81,91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89,09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95,66</w:t>
            </w:r>
          </w:p>
        </w:tc>
        <w:tc>
          <w:tcPr>
            <w:tcW w:w="72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116,54</w:t>
            </w:r>
          </w:p>
        </w:tc>
        <w:tc>
          <w:tcPr>
            <w:tcW w:w="6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123,81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158,64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151,79</w:t>
            </w:r>
          </w:p>
        </w:tc>
        <w:tc>
          <w:tcPr>
            <w:tcW w:w="687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139,68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153,00</w:t>
            </w:r>
          </w:p>
        </w:tc>
      </w:tr>
      <w:tr w:rsidR="00515E8A" w:rsidRPr="008143EF" w:rsidTr="00863FB5">
        <w:trPr>
          <w:trHeight w:val="137"/>
          <w:tblHeader/>
        </w:trPr>
        <w:tc>
          <w:tcPr>
            <w:tcW w:w="2338" w:type="dxa"/>
            <w:vAlign w:val="center"/>
          </w:tcPr>
          <w:p w:rsidR="00515E8A" w:rsidRPr="008143EF" w:rsidRDefault="00515E8A" w:rsidP="00233F8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  <w:r w:rsidRPr="008143EF">
              <w:rPr>
                <w:color w:val="auto"/>
                <w:sz w:val="20"/>
                <w:szCs w:val="20"/>
              </w:rPr>
              <w:t>В % к предыдущему году, в сопоставимых ценах (индекс физического объема)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97,4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111,9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74,3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98,7</w:t>
            </w:r>
          </w:p>
        </w:tc>
        <w:tc>
          <w:tcPr>
            <w:tcW w:w="72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114,1</w:t>
            </w:r>
          </w:p>
        </w:tc>
        <w:tc>
          <w:tcPr>
            <w:tcW w:w="6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100,7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122,4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86,0</w:t>
            </w:r>
          </w:p>
        </w:tc>
        <w:tc>
          <w:tcPr>
            <w:tcW w:w="687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86,6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A335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105-106*</w:t>
            </w:r>
          </w:p>
        </w:tc>
      </w:tr>
      <w:tr w:rsidR="00515E8A" w:rsidRPr="008143EF" w:rsidTr="00863FB5">
        <w:trPr>
          <w:trHeight w:val="137"/>
          <w:tblHeader/>
        </w:trPr>
        <w:tc>
          <w:tcPr>
            <w:tcW w:w="2338" w:type="dxa"/>
            <w:vAlign w:val="center"/>
          </w:tcPr>
          <w:p w:rsidR="00515E8A" w:rsidRPr="008143EF" w:rsidRDefault="00515E8A" w:rsidP="00233F84">
            <w:pPr>
              <w:pStyle w:val="Noparagraphstyle"/>
              <w:spacing w:line="240" w:lineRule="auto"/>
              <w:textAlignment w:val="auto"/>
              <w:rPr>
                <w:color w:val="auto"/>
                <w:sz w:val="20"/>
                <w:szCs w:val="20"/>
              </w:rPr>
            </w:pPr>
            <w:r w:rsidRPr="008143EF">
              <w:rPr>
                <w:i/>
                <w:color w:val="auto"/>
                <w:sz w:val="20"/>
                <w:szCs w:val="20"/>
              </w:rPr>
              <w:t>Справочно</w:t>
            </w:r>
            <w:r w:rsidRPr="008143EF">
              <w:rPr>
                <w:color w:val="auto"/>
                <w:sz w:val="20"/>
                <w:szCs w:val="20"/>
              </w:rPr>
              <w:t>. Инвестиции на борьбу с загрязнением окружающей среды, млрд руб., в текущих ценах***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54,63</w:t>
            </w:r>
          </w:p>
        </w:tc>
        <w:tc>
          <w:tcPr>
            <w:tcW w:w="7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58,87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81,37</w:t>
            </w:r>
          </w:p>
        </w:tc>
        <w:tc>
          <w:tcPr>
            <w:tcW w:w="7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69,55</w:t>
            </w: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78,43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79,00</w:t>
            </w:r>
          </w:p>
        </w:tc>
        <w:tc>
          <w:tcPr>
            <w:tcW w:w="72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94,49</w:t>
            </w:r>
          </w:p>
        </w:tc>
        <w:tc>
          <w:tcPr>
            <w:tcW w:w="631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108,19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139,59</w:t>
            </w:r>
          </w:p>
        </w:tc>
        <w:tc>
          <w:tcPr>
            <w:tcW w:w="730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131,81</w:t>
            </w:r>
          </w:p>
        </w:tc>
        <w:tc>
          <w:tcPr>
            <w:tcW w:w="687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116,23</w:t>
            </w:r>
          </w:p>
        </w:tc>
        <w:tc>
          <w:tcPr>
            <w:tcW w:w="709" w:type="dxa"/>
            <w:vAlign w:val="center"/>
          </w:tcPr>
          <w:p w:rsidR="00515E8A" w:rsidRPr="008143EF" w:rsidRDefault="00515E8A" w:rsidP="00233F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43EF">
              <w:rPr>
                <w:rFonts w:cs="Times New Roman"/>
                <w:sz w:val="20"/>
                <w:szCs w:val="20"/>
              </w:rPr>
              <w:t>136,63</w:t>
            </w:r>
          </w:p>
        </w:tc>
      </w:tr>
    </w:tbl>
    <w:p w:rsidR="00515E8A" w:rsidRPr="008143EF" w:rsidRDefault="00515E8A" w:rsidP="00515E8A">
      <w:pPr>
        <w:ind w:left="-284" w:right="-1" w:firstLine="284"/>
        <w:rPr>
          <w:rFonts w:eastAsia="Times New Roman" w:cs="Times New Roman"/>
          <w:i/>
          <w:color w:val="020C22"/>
          <w:sz w:val="18"/>
          <w:szCs w:val="18"/>
          <w:lang w:eastAsia="ru-RU"/>
        </w:rPr>
      </w:pPr>
      <w:r w:rsidRPr="008143EF">
        <w:rPr>
          <w:rFonts w:eastAsia="Times New Roman" w:cs="Times New Roman"/>
          <w:i/>
          <w:color w:val="020C22"/>
          <w:sz w:val="18"/>
          <w:szCs w:val="18"/>
          <w:lang w:eastAsia="ru-RU"/>
        </w:rPr>
        <w:t xml:space="preserve">* </w:t>
      </w:r>
      <w:r w:rsidR="00081246" w:rsidRPr="008143EF">
        <w:rPr>
          <w:rFonts w:eastAsia="Times New Roman" w:cs="Times New Roman"/>
          <w:i/>
          <w:color w:val="020C22"/>
          <w:sz w:val="18"/>
          <w:szCs w:val="18"/>
          <w:lang w:eastAsia="ru-RU"/>
        </w:rPr>
        <w:t>Предварительная о</w:t>
      </w:r>
      <w:r w:rsidRPr="008143EF">
        <w:rPr>
          <w:rFonts w:eastAsia="Times New Roman" w:cs="Times New Roman"/>
          <w:i/>
          <w:color w:val="020C22"/>
          <w:sz w:val="18"/>
          <w:szCs w:val="18"/>
          <w:lang w:eastAsia="ru-RU"/>
        </w:rPr>
        <w:t>ценка.</w:t>
      </w:r>
    </w:p>
    <w:p w:rsidR="00515E8A" w:rsidRPr="008143EF" w:rsidRDefault="00515E8A" w:rsidP="00515E8A">
      <w:pPr>
        <w:ind w:left="-284" w:right="-1" w:firstLine="284"/>
        <w:rPr>
          <w:rFonts w:eastAsia="Times New Roman" w:cs="Times New Roman"/>
          <w:i/>
          <w:color w:val="020C22"/>
          <w:sz w:val="18"/>
          <w:szCs w:val="18"/>
          <w:lang w:eastAsia="ru-RU"/>
        </w:rPr>
      </w:pPr>
      <w:r w:rsidRPr="008143EF">
        <w:rPr>
          <w:rFonts w:eastAsia="Times New Roman" w:cs="Times New Roman"/>
          <w:i/>
          <w:color w:val="020C22"/>
          <w:sz w:val="18"/>
          <w:szCs w:val="18"/>
          <w:lang w:eastAsia="ru-RU"/>
        </w:rPr>
        <w:t>** Включая только инвестиции в основной капитал, направленные на охрану атмосферного воздуха, водных ресурсов и упорядоченное обращение с отходами.</w:t>
      </w:r>
    </w:p>
    <w:p w:rsidR="00515E8A" w:rsidRPr="008143EF" w:rsidRDefault="00515E8A" w:rsidP="00515E8A">
      <w:pPr>
        <w:ind w:right="-1" w:firstLine="426"/>
        <w:rPr>
          <w:rFonts w:eastAsia="Times New Roman" w:cs="Times New Roman"/>
          <w:color w:val="020C22"/>
          <w:sz w:val="18"/>
          <w:szCs w:val="18"/>
          <w:lang w:eastAsia="ru-RU"/>
        </w:rPr>
      </w:pPr>
    </w:p>
    <w:p w:rsidR="00515E8A" w:rsidRPr="008143EF" w:rsidRDefault="00515E8A" w:rsidP="00515E8A">
      <w:pPr>
        <w:shd w:val="clear" w:color="auto" w:fill="FFFFFF"/>
        <w:spacing w:line="138" w:lineRule="atLeast"/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Основная проблема в данном случае состоит отнюдь не в этом, а в том, что в рассматриваемом выступлении сведения приведены в текущих, а не сопоставимых ценах, о чем было крайне желательно сказать, хотя бы мельком. Кроме того, рассматриваемые инвестиционные ряды за последние годы ощутимо варьировали от года к году. Например, в 2008 г. по сравнению с 2007 г.  капиталовложения существенно возросли – что в номинальном, что в реальном (с устранением влияния инфляции) выражении. Точно также, имело место их значительное увеличение в 2014 г. по сравнению с 2013 г. Однако, например, в 2009 г. по сравнению с предыдущим годом произошло большое снижение инвестиций и в номинальном, и, тем более, в реальном исчислении. Поэтому, если сопоставлять приведенный ряд только за наиболее «выгодные» годы, неизбежно получается искаженная картина, которая способна лишь еще больше вводить в заблуждение в дополнение к оценкам, сделанным только в текущих ценах. В данном случае более корректно проводить сравнения за какие-либо длительные периоды – например за пятилетки – по сумме соответствующих данных.</w:t>
      </w:r>
    </w:p>
    <w:p w:rsidR="00515E8A" w:rsidRPr="008D5367" w:rsidRDefault="00515E8A" w:rsidP="00515E8A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lastRenderedPageBreak/>
        <w:t xml:space="preserve">Если на основе данных табл. </w:t>
      </w:r>
      <w:r w:rsidR="00AB2969" w:rsidRPr="008143EF">
        <w:rPr>
          <w:rFonts w:eastAsia="Times New Roman" w:cs="Times New Roman"/>
          <w:color w:val="020C22"/>
          <w:szCs w:val="24"/>
          <w:lang w:eastAsia="ru-RU"/>
        </w:rPr>
        <w:t xml:space="preserve">1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сделать несложные расчеты, пересчитав цепные (т.е. год к году) индексы физического объема в индексы с базой 2006 г., и получить на этой основе инвестиции в условно-постоянных ценах 2006 г., то сумма капвложений на предотвращение загрязнения окружающей среды за пятилетку 2006-2010 гг. окажется практически равной их величине за пятилетку 2011-2015 гг. – примерно 256 млрд руб. против 255 млрд руб. (в целом на охрану окружающей среды и рациональное природопользование – соответственно 320 млрд руб. против 324 млрд руб.). И хотя такого рода оценки с позиций классической теории индексного метода не вполне корректны,  как минимум можно доказательно утверждать: приведенные результаты однозначно свидетельствуют, что  никакого сколько-нибудь существенного – тем более двукратного – роста  природоохранных инвестиций в основной капитал в 2011-2015 гг. по сравнению с 2006-2010 гг. с устранением инфляционного фактора </w:t>
      </w:r>
      <w:r w:rsidRPr="008143EF">
        <w:rPr>
          <w:rFonts w:eastAsia="Times New Roman" w:cs="Times New Roman"/>
          <w:i/>
          <w:color w:val="020C22"/>
          <w:szCs w:val="24"/>
          <w:lang w:eastAsia="ru-RU"/>
        </w:rPr>
        <w:t>не произошло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. Этот вывод следует дополнить тем фактом, что в 2015 и 2016 гг. отмечено значительное уменьшение рассматриваемых инвестиций по сравнению с 2014 г., причем это сокращение имело </w:t>
      </w:r>
      <w:r w:rsidRPr="008D5367">
        <w:rPr>
          <w:rFonts w:eastAsia="Times New Roman" w:cs="Times New Roman"/>
          <w:color w:val="020C22"/>
          <w:szCs w:val="24"/>
          <w:lang w:eastAsia="ru-RU"/>
        </w:rPr>
        <w:t xml:space="preserve">место по данным, полученным и </w:t>
      </w:r>
      <w:r w:rsidR="00B81BD8" w:rsidRPr="008D5367">
        <w:rPr>
          <w:rFonts w:eastAsia="Times New Roman" w:cs="Times New Roman"/>
          <w:color w:val="020C22"/>
          <w:szCs w:val="24"/>
          <w:lang w:eastAsia="ru-RU"/>
        </w:rPr>
        <w:t>в текущих, и в сопоставимых</w:t>
      </w:r>
      <w:r w:rsidR="00281A4A" w:rsidRPr="008D5367">
        <w:rPr>
          <w:rFonts w:eastAsia="Times New Roman" w:cs="Times New Roman"/>
          <w:color w:val="020C22"/>
          <w:szCs w:val="24"/>
          <w:lang w:eastAsia="ru-RU"/>
        </w:rPr>
        <w:t xml:space="preserve"> ценах</w:t>
      </w:r>
      <w:r w:rsidRPr="008D5367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281A4A" w:rsidRPr="008D5367">
        <w:rPr>
          <w:rFonts w:eastAsia="Times New Roman" w:cs="Times New Roman"/>
          <w:color w:val="020C22"/>
          <w:szCs w:val="24"/>
          <w:lang w:eastAsia="ru-RU"/>
        </w:rPr>
        <w:t xml:space="preserve">(в сопоставимых ценах рассматриваемые капиталовложения снизились с 2014 по 2016 гг. </w:t>
      </w:r>
      <w:r w:rsidR="00997061" w:rsidRPr="008D5367">
        <w:rPr>
          <w:rFonts w:eastAsia="Times New Roman" w:cs="Times New Roman"/>
          <w:color w:val="020C22"/>
          <w:szCs w:val="24"/>
          <w:lang w:eastAsia="ru-RU"/>
        </w:rPr>
        <w:t>на 25%).</w:t>
      </w:r>
      <w:r w:rsidR="00281A4A" w:rsidRPr="008D5367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515E8A" w:rsidRPr="008D5367" w:rsidRDefault="00515E8A" w:rsidP="00515E8A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D5367">
        <w:rPr>
          <w:rFonts w:eastAsia="Times New Roman" w:cs="Times New Roman"/>
          <w:color w:val="020C22"/>
          <w:szCs w:val="24"/>
          <w:lang w:eastAsia="ru-RU"/>
        </w:rPr>
        <w:t xml:space="preserve">В Год экологии инвестиции по сравнению с предшествующим 2016 г. в целом возросли до 153 млрд руб., или на 9% в текущих ценах. В сопоставимых ценах это увеличение составило по </w:t>
      </w:r>
      <w:r w:rsidR="00281A4A" w:rsidRPr="008D5367">
        <w:rPr>
          <w:rFonts w:eastAsia="Times New Roman" w:cs="Times New Roman"/>
          <w:color w:val="020C22"/>
          <w:szCs w:val="24"/>
          <w:lang w:eastAsia="ru-RU"/>
        </w:rPr>
        <w:t>менее 6</w:t>
      </w:r>
      <w:r w:rsidRPr="008D5367">
        <w:rPr>
          <w:rFonts w:eastAsia="Times New Roman" w:cs="Times New Roman"/>
          <w:color w:val="020C22"/>
          <w:szCs w:val="24"/>
          <w:lang w:eastAsia="ru-RU"/>
        </w:rPr>
        <w:t xml:space="preserve">%. Таким образом, объем капитальных издержек в 2017 г. </w:t>
      </w:r>
      <w:r w:rsidR="00476055" w:rsidRPr="008D5367">
        <w:rPr>
          <w:rFonts w:eastAsia="Times New Roman" w:cs="Times New Roman"/>
          <w:color w:val="020C22"/>
          <w:szCs w:val="24"/>
          <w:lang w:eastAsia="ru-RU"/>
        </w:rPr>
        <w:t xml:space="preserve">незначительно </w:t>
      </w:r>
      <w:r w:rsidRPr="008D5367">
        <w:rPr>
          <w:rFonts w:eastAsia="Times New Roman" w:cs="Times New Roman"/>
          <w:color w:val="020C22"/>
          <w:szCs w:val="24"/>
          <w:lang w:eastAsia="ru-RU"/>
        </w:rPr>
        <w:t>восполнил убыль в 2015-2016 гг., то есть оказался ниже величины 2014 г. как в текущих, так и в сопоставимых ценах</w:t>
      </w:r>
      <w:r w:rsidR="00621357" w:rsidRPr="008D5367">
        <w:rPr>
          <w:rFonts w:eastAsia="Times New Roman" w:cs="Times New Roman"/>
          <w:color w:val="020C22"/>
          <w:szCs w:val="24"/>
          <w:lang w:eastAsia="ru-RU"/>
        </w:rPr>
        <w:t>.</w:t>
      </w:r>
    </w:p>
    <w:p w:rsidR="00515E8A" w:rsidRPr="008143EF" w:rsidRDefault="00515E8A" w:rsidP="00515E8A">
      <w:pPr>
        <w:shd w:val="clear" w:color="auto" w:fill="FFFFFF"/>
        <w:spacing w:line="138" w:lineRule="atLeast"/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D5367">
        <w:rPr>
          <w:rFonts w:eastAsia="Times New Roman" w:cs="Times New Roman"/>
          <w:color w:val="020C22"/>
          <w:szCs w:val="24"/>
          <w:lang w:eastAsia="ru-RU"/>
        </w:rPr>
        <w:t xml:space="preserve">Следует подчеркнуть, что приводимые в таблице показатели </w:t>
      </w:r>
      <w:r w:rsidRPr="008D5367">
        <w:rPr>
          <w:rFonts w:eastAsia="Times New Roman" w:cs="Times New Roman"/>
          <w:i/>
          <w:color w:val="020C22"/>
          <w:szCs w:val="24"/>
          <w:lang w:eastAsia="ru-RU"/>
        </w:rPr>
        <w:t>уже более четверти</w:t>
      </w:r>
      <w:r w:rsidRPr="008143EF">
        <w:rPr>
          <w:rFonts w:eastAsia="Times New Roman" w:cs="Times New Roman"/>
          <w:i/>
          <w:color w:val="020C22"/>
          <w:szCs w:val="24"/>
          <w:lang w:eastAsia="ru-RU"/>
        </w:rPr>
        <w:t xml:space="preserve"> века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публикуются в различных изданиях Росстата (ранее Госкомстата России). Они достаточно  широко использовались и продолжают использоваться. Насколько известно, никто пока не представил обоснованную критику этих показателей и отражаемых цифр. Поэтому, тем более загадочно игнорирование указанных сведений в официальных заявлениях.  </w:t>
      </w:r>
    </w:p>
    <w:p w:rsidR="00515E8A" w:rsidRPr="008143EF" w:rsidRDefault="00515E8A" w:rsidP="00515E8A">
      <w:pPr>
        <w:ind w:firstLine="426"/>
        <w:rPr>
          <w:rFonts w:eastAsia="Times New Roman" w:cs="Times New Roman"/>
          <w:color w:val="020C22"/>
          <w:lang w:eastAsia="ru-RU"/>
        </w:rPr>
      </w:pPr>
      <w:r w:rsidRPr="008143EF">
        <w:rPr>
          <w:rFonts w:cs="Times New Roman"/>
          <w:szCs w:val="24"/>
        </w:rPr>
        <w:t xml:space="preserve">Ошибки, полностью искажающие реальную картину  природоохранного/природосберегающего инвестирования, содержаться в Докладе о человеческом развитии в Российской Федерации «Экологические приоритеты для России», подготовленном Аналитическим центром при Правительстве РФ в 2017 г. </w:t>
      </w:r>
      <w:r w:rsidR="00B81BD8" w:rsidRPr="008143EF">
        <w:rPr>
          <w:rFonts w:cs="Times New Roman"/>
          <w:szCs w:val="24"/>
        </w:rPr>
        <w:t>[</w:t>
      </w:r>
      <w:r w:rsidR="0048220A" w:rsidRPr="0048220A">
        <w:rPr>
          <w:rFonts w:cs="Times New Roman"/>
          <w:szCs w:val="24"/>
          <w:highlight w:val="green"/>
        </w:rPr>
        <w:t>1</w:t>
      </w:r>
      <w:r w:rsidR="00977BCB" w:rsidRPr="00977BCB">
        <w:rPr>
          <w:rFonts w:cs="Times New Roman"/>
          <w:szCs w:val="24"/>
          <w:highlight w:val="green"/>
        </w:rPr>
        <w:t>4</w:t>
      </w:r>
      <w:r w:rsidR="00B81BD8" w:rsidRPr="008143EF">
        <w:rPr>
          <w:rFonts w:cs="Times New Roman"/>
          <w:szCs w:val="24"/>
        </w:rPr>
        <w:t>]</w:t>
      </w:r>
      <w:r w:rsidR="00670518" w:rsidRPr="008143EF">
        <w:rPr>
          <w:rFonts w:cs="Times New Roman"/>
          <w:szCs w:val="24"/>
        </w:rPr>
        <w:t xml:space="preserve"> . </w:t>
      </w:r>
      <w:r w:rsidRPr="008143EF">
        <w:rPr>
          <w:rFonts w:cs="Times New Roman"/>
          <w:szCs w:val="24"/>
        </w:rPr>
        <w:t xml:space="preserve">В частности, на стр.119 в таблице, отражающей динамику этих капиталовложений «в сопоставимых ценах, % к предыдущему году», соответствующая цифра за 2010 г. равняется 0,7%, за 2011 г. – -1,3%, в 2013 г. – 0,7%, в 2016 г. – -13,4%. Получается, что только за 2010 или 2013 гг. реальные объемы инвестиций уменьшились более чем в </w:t>
      </w:r>
      <w:r w:rsidR="00C718A3">
        <w:rPr>
          <w:rFonts w:cs="Times New Roman"/>
          <w:szCs w:val="24"/>
        </w:rPr>
        <w:t>100</w:t>
      </w:r>
      <w:r w:rsidRPr="008143EF">
        <w:rPr>
          <w:rFonts w:cs="Times New Roman"/>
          <w:szCs w:val="24"/>
        </w:rPr>
        <w:t xml:space="preserve"> раз по сравнению с 2009 и 2012 гг. соответственно?! На самом деле по сведениям  Росстата, на которые дается ссылка к указанной таблице, данные составляют: в 2010 г. – 100,7%;  в 2011 г. – 98,7%; в 2013 г. – 100,7%; 2016 г. – 86,6%. То есть, в 2010 г. и 2013 г. имело место отнюдь не огромное сокращение, а наблюдался пусть и небольшой, но рост. Судя по всему, у составителей таблицы было элементарное непонимание отличий темпов </w:t>
      </w:r>
      <w:r w:rsidRPr="008143EF">
        <w:rPr>
          <w:rFonts w:cs="Times New Roman"/>
          <w:i/>
          <w:szCs w:val="24"/>
        </w:rPr>
        <w:t>роста</w:t>
      </w:r>
      <w:r w:rsidRPr="008143EF">
        <w:rPr>
          <w:rFonts w:cs="Times New Roman"/>
          <w:szCs w:val="24"/>
        </w:rPr>
        <w:t xml:space="preserve"> от темпов </w:t>
      </w:r>
      <w:r w:rsidRPr="008143EF">
        <w:rPr>
          <w:rFonts w:cs="Times New Roman"/>
          <w:i/>
          <w:szCs w:val="24"/>
        </w:rPr>
        <w:t>прироста</w:t>
      </w:r>
      <w:r w:rsidRPr="008143EF">
        <w:rPr>
          <w:rFonts w:cs="Times New Roman"/>
          <w:szCs w:val="24"/>
        </w:rPr>
        <w:t xml:space="preserve">, что проходят на втором-третьем курсе экономического ВУЗа. </w:t>
      </w:r>
    </w:p>
    <w:p w:rsidR="00515E8A" w:rsidRPr="008143EF" w:rsidRDefault="00515E8A" w:rsidP="00515E8A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К сожалению, в этом, весьма важном государственном документе присутствуют другие существенные ошибки и искажения.</w:t>
      </w:r>
    </w:p>
    <w:p w:rsidR="009C6F22" w:rsidRPr="008143EF" w:rsidRDefault="009C6F22" w:rsidP="00371838">
      <w:pPr>
        <w:shd w:val="clear" w:color="auto" w:fill="FFFFFF"/>
        <w:spacing w:line="138" w:lineRule="atLeast"/>
        <w:ind w:firstLine="426"/>
        <w:rPr>
          <w:rFonts w:eastAsia="Times New Roman" w:cs="Times New Roman"/>
          <w:color w:val="020C22"/>
          <w:szCs w:val="24"/>
          <w:lang w:eastAsia="ru-RU"/>
        </w:rPr>
      </w:pPr>
    </w:p>
    <w:p w:rsidR="009C6F22" w:rsidRPr="00C718A3" w:rsidRDefault="00F56171" w:rsidP="009C6F22">
      <w:pPr>
        <w:ind w:firstLine="426"/>
        <w:jc w:val="center"/>
        <w:rPr>
          <w:rFonts w:cs="Times New Roman"/>
          <w:b/>
          <w:i/>
          <w:szCs w:val="24"/>
        </w:rPr>
      </w:pPr>
      <w:r w:rsidRPr="00C718A3">
        <w:rPr>
          <w:rFonts w:cs="Times New Roman"/>
          <w:b/>
          <w:i/>
          <w:szCs w:val="24"/>
        </w:rPr>
        <w:t>П</w:t>
      </w:r>
      <w:r w:rsidR="0037223D" w:rsidRPr="00C718A3">
        <w:rPr>
          <w:rFonts w:cs="Times New Roman"/>
          <w:b/>
          <w:i/>
          <w:szCs w:val="24"/>
        </w:rPr>
        <w:t>роверк</w:t>
      </w:r>
      <w:r w:rsidRPr="00C718A3">
        <w:rPr>
          <w:rFonts w:cs="Times New Roman"/>
          <w:b/>
          <w:i/>
          <w:szCs w:val="24"/>
        </w:rPr>
        <w:t>а</w:t>
      </w:r>
      <w:r w:rsidR="00425114" w:rsidRPr="00C718A3">
        <w:rPr>
          <w:rFonts w:cs="Times New Roman"/>
          <w:b/>
          <w:i/>
          <w:szCs w:val="24"/>
        </w:rPr>
        <w:t xml:space="preserve"> озвучиваемых цифр</w:t>
      </w:r>
      <w:r w:rsidRPr="00C718A3">
        <w:rPr>
          <w:rFonts w:cs="Times New Roman"/>
          <w:b/>
          <w:i/>
          <w:szCs w:val="24"/>
        </w:rPr>
        <w:t xml:space="preserve"> как одна из основ реального управления</w:t>
      </w:r>
    </w:p>
    <w:p w:rsidR="00C718A3" w:rsidRDefault="009C6F22" w:rsidP="009C6F22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К сожалению, имеется еще один недостаток, о котором необходимо так или иначе упомянуть. Он состоит в зачастую неоправданной спешке в озвучивании оценочных данных, по которым пока не получена сколько-нибудь достоверная статинформация. </w:t>
      </w:r>
    </w:p>
    <w:p w:rsidR="009C6F22" w:rsidRPr="008D5367" w:rsidRDefault="009C6F22" w:rsidP="009C6F22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Типичным примером  может служить ситуация с множеством </w:t>
      </w:r>
      <w:r w:rsidR="009573B3">
        <w:rPr>
          <w:rFonts w:cs="Times New Roman"/>
          <w:szCs w:val="24"/>
        </w:rPr>
        <w:t>весьма оптимистичных</w:t>
      </w:r>
      <w:r w:rsidR="009573B3" w:rsidRPr="009573B3">
        <w:rPr>
          <w:rFonts w:cs="Times New Roman"/>
          <w:szCs w:val="24"/>
        </w:rPr>
        <w:t xml:space="preserve"> </w:t>
      </w:r>
      <w:r w:rsidRPr="008143EF">
        <w:rPr>
          <w:rFonts w:cs="Times New Roman"/>
          <w:szCs w:val="24"/>
        </w:rPr>
        <w:t xml:space="preserve">заявлений на высоком госуровне и публикацией сведений в уже в конце 2017 г., а также в самом начале 2018 г., отражающих достижения в Год экологии с охраной окружающей среды. Однако, как показывают некоторые официальные данные, полученные к моменту подготовки настоящей статьи, положение здесь далеко не всегда однозначно-позитивное. В </w:t>
      </w:r>
      <w:r w:rsidRPr="008143EF">
        <w:rPr>
          <w:rFonts w:cs="Times New Roman"/>
          <w:szCs w:val="24"/>
        </w:rPr>
        <w:lastRenderedPageBreak/>
        <w:t xml:space="preserve">частности, по данным Росстата – т.е. сводным итогам статнаблюдения за охраной атмосферного воздуха по ф. № 2-тп (воздух), уже несколько десятилетий считающихся наиболее надежными сведениями в рассматриваемой области –  в 2017 г. по сравнению с 2016 г. выбросы загрязняющих веществ в атмосферу от стационарных </w:t>
      </w:r>
      <w:r w:rsidRPr="008D5367">
        <w:rPr>
          <w:rFonts w:cs="Times New Roman"/>
          <w:szCs w:val="24"/>
        </w:rPr>
        <w:t xml:space="preserve">источников возросли в целом по России почти на 130 тыс. т (в 2016 г. по сравнению с 2015 г. это увеличение составляло 50 тыс. т). </w:t>
      </w:r>
    </w:p>
    <w:p w:rsidR="009573B3" w:rsidRPr="008D5367" w:rsidRDefault="009573B3" w:rsidP="009C6F22">
      <w:pPr>
        <w:ind w:firstLine="426"/>
        <w:rPr>
          <w:rFonts w:cs="Times New Roman"/>
          <w:szCs w:val="24"/>
        </w:rPr>
      </w:pPr>
      <w:r w:rsidRPr="008D5367">
        <w:rPr>
          <w:rFonts w:cs="Times New Roman"/>
          <w:szCs w:val="24"/>
        </w:rPr>
        <w:t xml:space="preserve">Весьма неоднозначная ситуация сложилась также в области природоохранных инвестиций в основной капитал (см. об этом ниже). </w:t>
      </w:r>
    </w:p>
    <w:p w:rsidR="0085677C" w:rsidRPr="008143EF" w:rsidRDefault="00842578" w:rsidP="0085677C">
      <w:pPr>
        <w:ind w:firstLine="426"/>
        <w:rPr>
          <w:rFonts w:cs="Times New Roman"/>
          <w:szCs w:val="24"/>
        </w:rPr>
      </w:pPr>
      <w:r w:rsidRPr="008D5367">
        <w:rPr>
          <w:rFonts w:cs="Times New Roman"/>
          <w:szCs w:val="24"/>
        </w:rPr>
        <w:t>В целом ж</w:t>
      </w:r>
      <w:r w:rsidR="0085677C" w:rsidRPr="008D5367">
        <w:rPr>
          <w:rFonts w:cs="Times New Roman"/>
          <w:szCs w:val="24"/>
        </w:rPr>
        <w:t>елание побыстрее отрапортовать вполне понятно. Однако, в данном случае, в целях сохранения  авторитета системы госуправления, более целесообразно</w:t>
      </w:r>
      <w:r w:rsidR="0085677C" w:rsidRPr="008143EF">
        <w:rPr>
          <w:rFonts w:cs="Times New Roman"/>
          <w:szCs w:val="24"/>
        </w:rPr>
        <w:t xml:space="preserve"> придерживаться древнеримского правила «</w:t>
      </w:r>
      <w:r w:rsidR="0085677C" w:rsidRPr="008143EF">
        <w:rPr>
          <w:rFonts w:cs="Times New Roman"/>
          <w:szCs w:val="24"/>
          <w:lang w:val="en-US"/>
        </w:rPr>
        <w:t>festina</w:t>
      </w:r>
      <w:r w:rsidR="0085677C" w:rsidRPr="008143EF">
        <w:rPr>
          <w:rFonts w:cs="Times New Roman"/>
          <w:szCs w:val="24"/>
        </w:rPr>
        <w:t xml:space="preserve"> </w:t>
      </w:r>
      <w:r w:rsidR="0085677C" w:rsidRPr="008143EF">
        <w:rPr>
          <w:rFonts w:cs="Times New Roman"/>
          <w:szCs w:val="24"/>
          <w:lang w:val="en-US"/>
        </w:rPr>
        <w:t>lente</w:t>
      </w:r>
      <w:r w:rsidR="0085677C" w:rsidRPr="008143EF">
        <w:rPr>
          <w:rFonts w:cs="Times New Roman"/>
          <w:szCs w:val="24"/>
        </w:rPr>
        <w:t>», т.е. «спеши медленно»...</w:t>
      </w:r>
    </w:p>
    <w:p w:rsidR="0085677C" w:rsidRPr="008143EF" w:rsidRDefault="0085677C" w:rsidP="009C6F22">
      <w:pPr>
        <w:ind w:firstLine="426"/>
        <w:rPr>
          <w:rFonts w:cs="Times New Roman"/>
          <w:szCs w:val="24"/>
        </w:rPr>
      </w:pPr>
    </w:p>
    <w:p w:rsidR="002F5FB3" w:rsidRPr="00C718A3" w:rsidRDefault="00425114" w:rsidP="002F5FB3">
      <w:pPr>
        <w:ind w:firstLine="426"/>
        <w:jc w:val="center"/>
        <w:rPr>
          <w:rFonts w:cs="Times New Roman"/>
          <w:b/>
          <w:i/>
          <w:szCs w:val="24"/>
        </w:rPr>
      </w:pPr>
      <w:r w:rsidRPr="00C718A3">
        <w:rPr>
          <w:rFonts w:cs="Times New Roman"/>
          <w:b/>
          <w:i/>
          <w:szCs w:val="24"/>
        </w:rPr>
        <w:t>Необходимость по</w:t>
      </w:r>
      <w:r w:rsidR="002F5FB3" w:rsidRPr="00C718A3">
        <w:rPr>
          <w:rFonts w:cs="Times New Roman"/>
          <w:b/>
          <w:i/>
          <w:szCs w:val="24"/>
        </w:rPr>
        <w:t>нимани</w:t>
      </w:r>
      <w:r w:rsidRPr="00C718A3">
        <w:rPr>
          <w:rFonts w:cs="Times New Roman"/>
          <w:b/>
          <w:i/>
          <w:szCs w:val="24"/>
        </w:rPr>
        <w:t>я</w:t>
      </w:r>
      <w:r w:rsidR="002F5FB3" w:rsidRPr="00C718A3">
        <w:rPr>
          <w:rFonts w:cs="Times New Roman"/>
          <w:b/>
          <w:i/>
          <w:szCs w:val="24"/>
        </w:rPr>
        <w:t xml:space="preserve"> </w:t>
      </w:r>
      <w:r w:rsidR="00AD3981" w:rsidRPr="00C718A3">
        <w:rPr>
          <w:rFonts w:cs="Times New Roman"/>
          <w:b/>
          <w:i/>
          <w:szCs w:val="24"/>
        </w:rPr>
        <w:t xml:space="preserve">сущности </w:t>
      </w:r>
      <w:r w:rsidR="00EF6804" w:rsidRPr="00C718A3">
        <w:rPr>
          <w:rFonts w:cs="Times New Roman"/>
          <w:b/>
          <w:i/>
          <w:szCs w:val="24"/>
        </w:rPr>
        <w:t xml:space="preserve">используемых </w:t>
      </w:r>
      <w:r w:rsidR="002F5FB3" w:rsidRPr="00C718A3">
        <w:rPr>
          <w:rFonts w:cs="Times New Roman"/>
          <w:b/>
          <w:i/>
          <w:szCs w:val="24"/>
        </w:rPr>
        <w:t>макропоказателей</w:t>
      </w:r>
      <w:r w:rsidRPr="00C718A3">
        <w:rPr>
          <w:rFonts w:cs="Times New Roman"/>
          <w:b/>
          <w:i/>
          <w:szCs w:val="24"/>
        </w:rPr>
        <w:t xml:space="preserve"> в области природопользования</w:t>
      </w:r>
      <w:r w:rsidR="00EF6804" w:rsidRPr="00C718A3">
        <w:rPr>
          <w:rFonts w:cs="Times New Roman"/>
          <w:b/>
          <w:i/>
          <w:szCs w:val="24"/>
        </w:rPr>
        <w:t xml:space="preserve"> и охраны природы</w:t>
      </w:r>
      <w:r w:rsidRPr="00C718A3">
        <w:rPr>
          <w:rFonts w:cs="Times New Roman"/>
          <w:b/>
          <w:i/>
          <w:szCs w:val="24"/>
        </w:rPr>
        <w:t xml:space="preserve">  </w:t>
      </w:r>
    </w:p>
    <w:p w:rsidR="00663DAF" w:rsidRPr="008143EF" w:rsidRDefault="005B1EDD" w:rsidP="00E4768A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В </w:t>
      </w:r>
      <w:r w:rsidR="00B64BC0" w:rsidRPr="008143EF">
        <w:rPr>
          <w:rFonts w:eastAsia="Times New Roman" w:cs="Times New Roman"/>
          <w:color w:val="020C22"/>
          <w:szCs w:val="24"/>
          <w:lang w:eastAsia="ru-RU"/>
        </w:rPr>
        <w:t xml:space="preserve">данной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статье намеренно приводятся только наиболее простые для понимания примеры некорректного обращения со статистическими показателями и конкретными данными</w:t>
      </w:r>
      <w:r w:rsidR="000F6045" w:rsidRPr="008143EF">
        <w:rPr>
          <w:rFonts w:eastAsia="Times New Roman" w:cs="Times New Roman"/>
          <w:color w:val="020C22"/>
          <w:szCs w:val="24"/>
          <w:lang w:eastAsia="ru-RU"/>
        </w:rPr>
        <w:t xml:space="preserve">, причем только за </w:t>
      </w:r>
      <w:r w:rsidR="00B64BC0" w:rsidRPr="008143EF">
        <w:rPr>
          <w:rFonts w:eastAsia="Times New Roman" w:cs="Times New Roman"/>
          <w:color w:val="020C22"/>
          <w:szCs w:val="24"/>
          <w:lang w:eastAsia="ru-RU"/>
        </w:rPr>
        <w:t xml:space="preserve">два </w:t>
      </w:r>
      <w:r w:rsidR="000F6045" w:rsidRPr="008143EF">
        <w:rPr>
          <w:rFonts w:eastAsia="Times New Roman" w:cs="Times New Roman"/>
          <w:color w:val="020C22"/>
          <w:szCs w:val="24"/>
          <w:lang w:eastAsia="ru-RU"/>
        </w:rPr>
        <w:t>последни</w:t>
      </w:r>
      <w:r w:rsidR="00B64BC0" w:rsidRPr="008143EF">
        <w:rPr>
          <w:rFonts w:eastAsia="Times New Roman" w:cs="Times New Roman"/>
          <w:color w:val="020C22"/>
          <w:szCs w:val="24"/>
          <w:lang w:eastAsia="ru-RU"/>
        </w:rPr>
        <w:t xml:space="preserve">х </w:t>
      </w:r>
      <w:r w:rsidR="000F6045" w:rsidRPr="008143EF">
        <w:rPr>
          <w:rFonts w:eastAsia="Times New Roman" w:cs="Times New Roman"/>
          <w:color w:val="020C22"/>
          <w:szCs w:val="24"/>
          <w:lang w:eastAsia="ru-RU"/>
        </w:rPr>
        <w:t>года</w:t>
      </w:r>
      <w:r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600258" w:rsidRPr="008143EF">
        <w:rPr>
          <w:rFonts w:eastAsia="Times New Roman" w:cs="Times New Roman"/>
          <w:color w:val="020C22"/>
          <w:szCs w:val="24"/>
          <w:lang w:eastAsia="ru-RU"/>
        </w:rPr>
        <w:t xml:space="preserve"> На самом деле, в периоды, предшествующие 2016 г., такого рода </w:t>
      </w:r>
      <w:r w:rsidR="001203F3" w:rsidRPr="008143EF">
        <w:rPr>
          <w:rFonts w:eastAsia="Times New Roman" w:cs="Times New Roman"/>
          <w:color w:val="020C22"/>
          <w:szCs w:val="24"/>
          <w:lang w:eastAsia="ru-RU"/>
        </w:rPr>
        <w:t>неточностей и искажений</w:t>
      </w:r>
      <w:r w:rsidR="00600258" w:rsidRPr="008143EF">
        <w:rPr>
          <w:rFonts w:eastAsia="Times New Roman" w:cs="Times New Roman"/>
          <w:color w:val="020C22"/>
          <w:szCs w:val="24"/>
          <w:lang w:eastAsia="ru-RU"/>
        </w:rPr>
        <w:t xml:space="preserve"> было тоже </w:t>
      </w:r>
      <w:r w:rsidR="000F6045" w:rsidRPr="008143EF">
        <w:rPr>
          <w:rFonts w:eastAsia="Times New Roman" w:cs="Times New Roman"/>
          <w:color w:val="020C22"/>
          <w:szCs w:val="24"/>
          <w:lang w:eastAsia="ru-RU"/>
        </w:rPr>
        <w:t xml:space="preserve">весьма </w:t>
      </w:r>
      <w:r w:rsidR="0017210D" w:rsidRPr="008143EF">
        <w:rPr>
          <w:rFonts w:eastAsia="Times New Roman" w:cs="Times New Roman"/>
          <w:color w:val="020C22"/>
          <w:szCs w:val="24"/>
          <w:lang w:eastAsia="ru-RU"/>
        </w:rPr>
        <w:t>много</w:t>
      </w:r>
      <w:r w:rsidR="00600258" w:rsidRPr="008143EF">
        <w:rPr>
          <w:rFonts w:eastAsia="Times New Roman" w:cs="Times New Roman"/>
          <w:color w:val="020C22"/>
          <w:szCs w:val="24"/>
          <w:lang w:eastAsia="ru-RU"/>
        </w:rPr>
        <w:t xml:space="preserve">. </w:t>
      </w:r>
      <w:r w:rsidR="0017210D" w:rsidRPr="008143EF">
        <w:rPr>
          <w:rFonts w:eastAsia="Times New Roman" w:cs="Times New Roman"/>
          <w:color w:val="020C22"/>
          <w:szCs w:val="24"/>
          <w:lang w:eastAsia="ru-RU"/>
        </w:rPr>
        <w:t>При этом з</w:t>
      </w:r>
      <w:r w:rsidR="00600258" w:rsidRPr="008143EF">
        <w:rPr>
          <w:rFonts w:eastAsia="Times New Roman" w:cs="Times New Roman"/>
          <w:color w:val="020C22"/>
          <w:szCs w:val="24"/>
          <w:lang w:eastAsia="ru-RU"/>
        </w:rPr>
        <w:t>а последний период их число явно возросло.</w:t>
      </w:r>
    </w:p>
    <w:p w:rsidR="004C6E96" w:rsidRPr="008143EF" w:rsidRDefault="000F6045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Но</w:t>
      </w:r>
      <w:r w:rsidR="001B1B45" w:rsidRPr="008143EF">
        <w:rPr>
          <w:rFonts w:eastAsia="Times New Roman" w:cs="Times New Roman"/>
          <w:color w:val="020C22"/>
          <w:szCs w:val="24"/>
          <w:lang w:eastAsia="ru-RU"/>
        </w:rPr>
        <w:t xml:space="preserve"> имеется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также </w:t>
      </w:r>
      <w:r w:rsidR="001B1B45" w:rsidRPr="008143EF">
        <w:rPr>
          <w:rFonts w:eastAsia="Times New Roman" w:cs="Times New Roman"/>
          <w:color w:val="020C22"/>
          <w:szCs w:val="24"/>
          <w:lang w:eastAsia="ru-RU"/>
        </w:rPr>
        <w:t xml:space="preserve">целый ряд ошибок в расчетах, трактовке и интерпретировании </w:t>
      </w:r>
      <w:r w:rsidR="000D0DA6" w:rsidRPr="008143EF">
        <w:rPr>
          <w:rFonts w:eastAsia="Times New Roman" w:cs="Times New Roman"/>
          <w:color w:val="020C22"/>
          <w:szCs w:val="24"/>
          <w:lang w:eastAsia="ru-RU"/>
        </w:rPr>
        <w:t xml:space="preserve">гораздо </w:t>
      </w:r>
      <w:r w:rsidR="001B1B45" w:rsidRPr="008143EF">
        <w:rPr>
          <w:rFonts w:eastAsia="Times New Roman" w:cs="Times New Roman"/>
          <w:color w:val="020C22"/>
          <w:szCs w:val="24"/>
          <w:lang w:eastAsia="ru-RU"/>
        </w:rPr>
        <w:t>более сложных индикаторов макроэкономического порядка</w:t>
      </w:r>
      <w:r w:rsidR="000D0DA6" w:rsidRPr="008143EF">
        <w:rPr>
          <w:rFonts w:eastAsia="Times New Roman" w:cs="Times New Roman"/>
          <w:color w:val="020C22"/>
          <w:szCs w:val="24"/>
          <w:lang w:eastAsia="ru-RU"/>
        </w:rPr>
        <w:t xml:space="preserve">, понимание которых требует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хотя бы самых общих </w:t>
      </w:r>
      <w:r w:rsidR="000D0DA6" w:rsidRPr="008143EF">
        <w:rPr>
          <w:rFonts w:eastAsia="Times New Roman" w:cs="Times New Roman"/>
          <w:color w:val="020C22"/>
          <w:szCs w:val="24"/>
          <w:lang w:eastAsia="ru-RU"/>
        </w:rPr>
        <w:t>экономико-статистическ</w:t>
      </w:r>
      <w:r w:rsidR="001203F3" w:rsidRPr="008143EF">
        <w:rPr>
          <w:rFonts w:eastAsia="Times New Roman" w:cs="Times New Roman"/>
          <w:color w:val="020C22"/>
          <w:szCs w:val="24"/>
          <w:lang w:eastAsia="ru-RU"/>
        </w:rPr>
        <w:t>их знаний.</w:t>
      </w:r>
      <w:r w:rsidR="001B1B45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1C7735" w:rsidRPr="008143EF">
        <w:rPr>
          <w:rFonts w:eastAsia="Times New Roman" w:cs="Times New Roman"/>
          <w:color w:val="020C22"/>
          <w:szCs w:val="24"/>
          <w:lang w:eastAsia="ru-RU"/>
        </w:rPr>
        <w:t xml:space="preserve">В частности, в Докладе </w:t>
      </w:r>
      <w:r w:rsidR="00E4768A" w:rsidRPr="008143EF">
        <w:rPr>
          <w:rFonts w:eastAsia="Times New Roman" w:cs="Times New Roman"/>
          <w:color w:val="020C22"/>
          <w:szCs w:val="24"/>
          <w:lang w:eastAsia="ru-RU"/>
        </w:rPr>
        <w:t>«</w:t>
      </w:r>
      <w:r w:rsidR="00E4768A" w:rsidRPr="008143EF">
        <w:rPr>
          <w:rFonts w:cs="Times New Roman"/>
          <w:szCs w:val="24"/>
        </w:rPr>
        <w:t>Об экологическом развитии Российской Федерации в интересах будущих поколений», п</w:t>
      </w:r>
      <w:r w:rsidR="001C7735" w:rsidRPr="008143EF">
        <w:rPr>
          <w:rFonts w:eastAsia="Times New Roman" w:cs="Times New Roman"/>
          <w:color w:val="020C22"/>
          <w:szCs w:val="24"/>
          <w:lang w:eastAsia="ru-RU"/>
        </w:rPr>
        <w:t xml:space="preserve">одготовленном Госсоветом России к своему заседанию </w:t>
      </w:r>
      <w:r w:rsidR="00E4768A" w:rsidRPr="008143EF">
        <w:rPr>
          <w:rFonts w:eastAsia="Times New Roman" w:cs="Times New Roman"/>
          <w:color w:val="020C22"/>
          <w:szCs w:val="24"/>
          <w:lang w:eastAsia="ru-RU"/>
        </w:rPr>
        <w:t xml:space="preserve">в конце декабря </w:t>
      </w:r>
      <w:r w:rsidR="00E4768A" w:rsidRPr="008143EF">
        <w:rPr>
          <w:rFonts w:eastAsia="Times New Roman" w:cs="Times New Roman"/>
          <w:szCs w:val="24"/>
          <w:lang w:eastAsia="ru-RU"/>
        </w:rPr>
        <w:t xml:space="preserve">2016 г. </w:t>
      </w:r>
      <w:r w:rsidRPr="008143EF">
        <w:rPr>
          <w:rFonts w:eastAsia="Times New Roman" w:cs="Times New Roman"/>
          <w:szCs w:val="24"/>
          <w:lang w:eastAsia="ru-RU"/>
        </w:rPr>
        <w:t>[</w:t>
      </w:r>
      <w:r w:rsidR="0048220A" w:rsidRPr="0048220A">
        <w:rPr>
          <w:rFonts w:eastAsia="Times New Roman" w:cs="Times New Roman"/>
          <w:szCs w:val="24"/>
          <w:highlight w:val="green"/>
          <w:lang w:eastAsia="ru-RU"/>
        </w:rPr>
        <w:t>2</w:t>
      </w:r>
      <w:r w:rsidRPr="008143EF">
        <w:rPr>
          <w:rFonts w:eastAsia="Times New Roman" w:cs="Times New Roman"/>
          <w:szCs w:val="24"/>
          <w:lang w:eastAsia="ru-RU"/>
        </w:rPr>
        <w:t>]</w:t>
      </w:r>
      <w:r w:rsidR="0030496A" w:rsidRPr="008143EF">
        <w:rPr>
          <w:rFonts w:eastAsia="Times New Roman" w:cs="Times New Roman"/>
          <w:color w:val="020C22"/>
          <w:szCs w:val="24"/>
          <w:lang w:eastAsia="ru-RU"/>
        </w:rPr>
        <w:t xml:space="preserve"> на стр. 11 </w:t>
      </w:r>
      <w:r w:rsidR="00B278DE" w:rsidRPr="008143EF">
        <w:rPr>
          <w:rFonts w:eastAsia="Times New Roman" w:cs="Times New Roman"/>
          <w:color w:val="020C22"/>
          <w:szCs w:val="24"/>
          <w:lang w:eastAsia="ru-RU"/>
        </w:rPr>
        <w:t xml:space="preserve">указывается, что </w:t>
      </w:r>
      <w:r w:rsidR="00B278DE" w:rsidRPr="008143EF">
        <w:rPr>
          <w:rFonts w:eastAsia="Times New Roman" w:cs="Times New Roman"/>
          <w:i/>
          <w:color w:val="020C22"/>
          <w:szCs w:val="24"/>
          <w:lang w:eastAsia="ru-RU"/>
        </w:rPr>
        <w:t>доля</w:t>
      </w:r>
      <w:r w:rsidR="00B278DE" w:rsidRPr="008143EF">
        <w:rPr>
          <w:rFonts w:eastAsia="Times New Roman" w:cs="Times New Roman"/>
          <w:color w:val="020C22"/>
          <w:szCs w:val="24"/>
          <w:lang w:eastAsia="ru-RU"/>
        </w:rPr>
        <w:t xml:space="preserve"> затрат на охрану окружающей среды </w:t>
      </w:r>
      <w:r w:rsidR="00B278DE" w:rsidRPr="008143EF">
        <w:rPr>
          <w:rFonts w:eastAsia="Times New Roman" w:cs="Times New Roman"/>
          <w:i/>
          <w:color w:val="020C22"/>
          <w:szCs w:val="24"/>
          <w:lang w:eastAsia="ru-RU"/>
        </w:rPr>
        <w:t xml:space="preserve">в </w:t>
      </w:r>
      <w:r w:rsidR="004C6E96" w:rsidRPr="008143EF">
        <w:rPr>
          <w:rFonts w:eastAsia="Times New Roman" w:cs="Times New Roman"/>
          <w:i/>
          <w:color w:val="020C22"/>
          <w:szCs w:val="24"/>
          <w:lang w:eastAsia="ru-RU"/>
        </w:rPr>
        <w:t>валовом внутреннем продукте (</w:t>
      </w:r>
      <w:r w:rsidR="00B278DE" w:rsidRPr="008143EF">
        <w:rPr>
          <w:rFonts w:eastAsia="Times New Roman" w:cs="Times New Roman"/>
          <w:i/>
          <w:color w:val="020C22"/>
          <w:szCs w:val="24"/>
          <w:lang w:eastAsia="ru-RU"/>
        </w:rPr>
        <w:t>ВВП</w:t>
      </w:r>
      <w:r w:rsidR="004C6E96" w:rsidRPr="008143EF">
        <w:rPr>
          <w:rFonts w:eastAsia="Times New Roman" w:cs="Times New Roman"/>
          <w:i/>
          <w:color w:val="020C22"/>
          <w:szCs w:val="24"/>
          <w:lang w:eastAsia="ru-RU"/>
        </w:rPr>
        <w:t>)</w:t>
      </w:r>
      <w:r w:rsidR="00B278DE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9E4824" w:rsidRPr="008143EF">
        <w:rPr>
          <w:rFonts w:eastAsia="Times New Roman" w:cs="Times New Roman"/>
          <w:color w:val="020C22"/>
          <w:szCs w:val="24"/>
          <w:lang w:eastAsia="ru-RU"/>
        </w:rPr>
        <w:t xml:space="preserve">в 2003 г. составляла 1,3%, в 2005 г. – 1,1%, </w:t>
      </w:r>
      <w:r w:rsidR="00594311" w:rsidRPr="008143EF">
        <w:rPr>
          <w:rFonts w:eastAsia="Times New Roman" w:cs="Times New Roman"/>
          <w:color w:val="020C22"/>
          <w:szCs w:val="24"/>
          <w:lang w:eastAsia="ru-RU"/>
        </w:rPr>
        <w:t xml:space="preserve">в 2010 г. – 0,8%, в 2012 г. – 0,7 % и в 2015 г. –  </w:t>
      </w:r>
      <w:r w:rsidR="009E4824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594311" w:rsidRPr="008143EF">
        <w:rPr>
          <w:rFonts w:eastAsia="Times New Roman" w:cs="Times New Roman"/>
          <w:color w:val="020C22"/>
          <w:szCs w:val="24"/>
          <w:lang w:eastAsia="ru-RU"/>
        </w:rPr>
        <w:t xml:space="preserve">тоже 0,7%. </w:t>
      </w:r>
      <w:r w:rsidR="00D52D48" w:rsidRPr="008143EF">
        <w:rPr>
          <w:rFonts w:eastAsia="Times New Roman" w:cs="Times New Roman"/>
          <w:color w:val="020C22"/>
          <w:szCs w:val="24"/>
          <w:lang w:eastAsia="ru-RU"/>
        </w:rPr>
        <w:t xml:space="preserve">В данном случае, </w:t>
      </w:r>
      <w:r w:rsidR="00C51BC9" w:rsidRPr="008143EF">
        <w:rPr>
          <w:rFonts w:eastAsia="Times New Roman" w:cs="Times New Roman"/>
          <w:color w:val="020C22"/>
          <w:szCs w:val="24"/>
          <w:lang w:eastAsia="ru-RU"/>
        </w:rPr>
        <w:t>даже для специалиста среднего уровня макростатистической подготовки, очевидно</w:t>
      </w:r>
      <w:r w:rsidR="00D52D48" w:rsidRPr="008143EF">
        <w:rPr>
          <w:rFonts w:eastAsia="Times New Roman" w:cs="Times New Roman"/>
          <w:color w:val="020C22"/>
          <w:szCs w:val="24"/>
          <w:lang w:eastAsia="ru-RU"/>
        </w:rPr>
        <w:t xml:space="preserve"> явное непонимание авторами 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>приведенных</w:t>
      </w:r>
      <w:r w:rsidR="00D52D48" w:rsidRPr="008143EF">
        <w:rPr>
          <w:rFonts w:eastAsia="Times New Roman" w:cs="Times New Roman"/>
          <w:color w:val="020C22"/>
          <w:szCs w:val="24"/>
          <w:lang w:eastAsia="ru-RU"/>
        </w:rPr>
        <w:t xml:space="preserve"> цифр ни сущности ВВП, ни системы </w:t>
      </w:r>
      <w:r w:rsidR="002C09F4" w:rsidRPr="008143EF">
        <w:rPr>
          <w:rFonts w:eastAsia="Times New Roman" w:cs="Times New Roman"/>
          <w:color w:val="020C22"/>
          <w:szCs w:val="24"/>
          <w:lang w:eastAsia="ru-RU"/>
        </w:rPr>
        <w:t xml:space="preserve">и структуры </w:t>
      </w:r>
      <w:r w:rsidR="00D52D48" w:rsidRPr="008143EF">
        <w:rPr>
          <w:rFonts w:eastAsia="Times New Roman" w:cs="Times New Roman"/>
          <w:color w:val="020C22"/>
          <w:szCs w:val="24"/>
          <w:lang w:eastAsia="ru-RU"/>
        </w:rPr>
        <w:t>имеющ</w:t>
      </w:r>
      <w:r w:rsidR="003657E2" w:rsidRPr="008143EF">
        <w:rPr>
          <w:rFonts w:eastAsia="Times New Roman" w:cs="Times New Roman"/>
          <w:color w:val="020C22"/>
          <w:szCs w:val="24"/>
          <w:lang w:eastAsia="ru-RU"/>
        </w:rPr>
        <w:t>ихся</w:t>
      </w:r>
      <w:r w:rsidR="00D52D48" w:rsidRPr="008143EF">
        <w:rPr>
          <w:rFonts w:eastAsia="Times New Roman" w:cs="Times New Roman"/>
          <w:color w:val="020C22"/>
          <w:szCs w:val="24"/>
          <w:lang w:eastAsia="ru-RU"/>
        </w:rPr>
        <w:t xml:space="preserve"> на сегодняшний день расчетов суммарной величины природоохранных затрат, ни</w:t>
      </w:r>
      <w:r w:rsidR="003657E2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D52D48" w:rsidRPr="008143EF">
        <w:rPr>
          <w:rFonts w:eastAsia="Times New Roman" w:cs="Times New Roman"/>
          <w:color w:val="020C22"/>
          <w:szCs w:val="24"/>
          <w:lang w:eastAsia="ru-RU"/>
        </w:rPr>
        <w:t xml:space="preserve"> методологии соотношения  </w:t>
      </w:r>
      <w:r w:rsidR="005344C7" w:rsidRPr="008143EF">
        <w:rPr>
          <w:rFonts w:eastAsia="Times New Roman" w:cs="Times New Roman"/>
          <w:color w:val="020C22"/>
          <w:szCs w:val="24"/>
          <w:lang w:eastAsia="ru-RU"/>
        </w:rPr>
        <w:t>второго и первого.</w:t>
      </w:r>
      <w:r w:rsidR="00EC2F89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EC6550" w:rsidRPr="008143EF" w:rsidRDefault="004C6E96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Приводить вышеназванные цифры – это все равно</w:t>
      </w:r>
      <w:r w:rsidR="007E343B" w:rsidRPr="008143EF">
        <w:rPr>
          <w:rFonts w:eastAsia="Times New Roman" w:cs="Times New Roman"/>
          <w:color w:val="020C22"/>
          <w:szCs w:val="24"/>
          <w:lang w:eastAsia="ru-RU"/>
        </w:rPr>
        <w:t>,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что оценивать «долю» стоимости 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 xml:space="preserve">шкафов минус стоимость кресел плюс стоимость стульев </w:t>
      </w:r>
      <w:r w:rsidR="003B0523" w:rsidRPr="008143EF">
        <w:rPr>
          <w:rFonts w:eastAsia="Times New Roman" w:cs="Times New Roman"/>
          <w:color w:val="020C22"/>
          <w:szCs w:val="24"/>
          <w:lang w:eastAsia="ru-RU"/>
        </w:rPr>
        <w:t xml:space="preserve">плюс часть стоимости антресолей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минус част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>ь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стоимости </w:t>
      </w:r>
      <w:r w:rsidR="003B0523" w:rsidRPr="008143EF">
        <w:rPr>
          <w:rFonts w:eastAsia="Times New Roman" w:cs="Times New Roman"/>
          <w:color w:val="020C22"/>
          <w:szCs w:val="24"/>
          <w:lang w:eastAsia="ru-RU"/>
        </w:rPr>
        <w:t xml:space="preserve">паркета или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дверей 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 xml:space="preserve">и т.д.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в общей стоимости мебели в какой-либо квартире. </w:t>
      </w:r>
      <w:r w:rsidR="003B0523" w:rsidRPr="008143EF">
        <w:rPr>
          <w:rFonts w:eastAsia="Times New Roman" w:cs="Times New Roman"/>
          <w:color w:val="020C22"/>
          <w:szCs w:val="24"/>
          <w:lang w:eastAsia="ru-RU"/>
        </w:rPr>
        <w:t>Очевидно, что с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ущность составных элементов здесь значительно отличается от существа сводного итога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>. Примерно то же самое происходит при о</w:t>
      </w:r>
      <w:r w:rsidR="008E5CE3" w:rsidRPr="008143EF">
        <w:rPr>
          <w:rFonts w:eastAsia="Times New Roman" w:cs="Times New Roman"/>
          <w:color w:val="020C22"/>
          <w:szCs w:val="24"/>
          <w:lang w:eastAsia="ru-RU"/>
        </w:rPr>
        <w:t xml:space="preserve">перировании показателем 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>«дол</w:t>
      </w:r>
      <w:r w:rsidR="008E5CE3" w:rsidRPr="008143EF">
        <w:rPr>
          <w:rFonts w:eastAsia="Times New Roman" w:cs="Times New Roman"/>
          <w:color w:val="020C22"/>
          <w:szCs w:val="24"/>
          <w:lang w:eastAsia="ru-RU"/>
        </w:rPr>
        <w:t>я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 xml:space="preserve"> природоохранных затрат в ВВП</w:t>
      </w:r>
      <w:r w:rsidR="008E5CE3" w:rsidRPr="008143EF">
        <w:rPr>
          <w:rFonts w:eastAsia="Times New Roman" w:cs="Times New Roman"/>
          <w:color w:val="020C22"/>
          <w:szCs w:val="24"/>
          <w:lang w:eastAsia="ru-RU"/>
        </w:rPr>
        <w:t>»</w:t>
      </w:r>
      <w:r w:rsidR="00BF7934"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EC6550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EC265C" w:rsidRPr="008143EF" w:rsidRDefault="00D61BE4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Если говорить </w:t>
      </w:r>
      <w:r w:rsidR="00FF3F52" w:rsidRPr="008143EF">
        <w:rPr>
          <w:rFonts w:eastAsia="Times New Roman" w:cs="Times New Roman"/>
          <w:color w:val="020C22"/>
          <w:szCs w:val="24"/>
          <w:lang w:eastAsia="ru-RU"/>
        </w:rPr>
        <w:t xml:space="preserve">максимально упрощенно 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коротко, то для </w:t>
      </w:r>
      <w:r w:rsidR="004C6E96" w:rsidRPr="008143EF">
        <w:rPr>
          <w:rFonts w:eastAsia="Times New Roman" w:cs="Times New Roman"/>
          <w:color w:val="020C22"/>
          <w:szCs w:val="24"/>
          <w:lang w:eastAsia="ru-RU"/>
        </w:rPr>
        <w:t xml:space="preserve">корректного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соотнесения с объемами ВВП необходимо иметь </w:t>
      </w:r>
      <w:r w:rsidR="00A138C9" w:rsidRPr="008143EF">
        <w:rPr>
          <w:rFonts w:eastAsia="Times New Roman" w:cs="Times New Roman"/>
          <w:color w:val="020C22"/>
          <w:szCs w:val="24"/>
          <w:lang w:eastAsia="ru-RU"/>
        </w:rPr>
        <w:t xml:space="preserve">отнюдь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не некие «затраты», а в зависимости от методологии счета ВВП</w:t>
      </w:r>
      <w:r w:rsidR="00EC265C" w:rsidRPr="008143EF">
        <w:rPr>
          <w:rFonts w:eastAsia="Times New Roman" w:cs="Times New Roman"/>
          <w:color w:val="020C22"/>
          <w:szCs w:val="24"/>
          <w:lang w:eastAsia="ru-RU"/>
        </w:rPr>
        <w:t>:</w:t>
      </w:r>
    </w:p>
    <w:p w:rsidR="00EC265C" w:rsidRPr="008143EF" w:rsidRDefault="00EC265C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а) 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>величину добавленной стоимости, полученн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ой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 при производстве товаров и услуг природоохранного назначения с поправками на соответствующ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ую сальдовую величину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 налог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ов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 и субсиди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й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BA6553" w:rsidRPr="008143EF">
        <w:rPr>
          <w:rFonts w:eastAsia="Times New Roman" w:cs="Times New Roman"/>
          <w:i/>
          <w:color w:val="020C22"/>
          <w:szCs w:val="24"/>
          <w:lang w:eastAsia="ru-RU"/>
        </w:rPr>
        <w:t>или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EC265C" w:rsidRPr="008143EF" w:rsidRDefault="00EC265C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б) 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>величину оплаты труда</w:t>
      </w:r>
      <w:r w:rsidRPr="008143EF">
        <w:rPr>
          <w:rFonts w:eastAsia="Times New Roman" w:cs="Times New Roman"/>
          <w:color w:val="020C22"/>
          <w:szCs w:val="24"/>
          <w:lang w:eastAsia="ru-RU"/>
        </w:rPr>
        <w:t>,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 xml:space="preserve"> валов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>ой прибыли и валовых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 xml:space="preserve"> смешанных доходов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 xml:space="preserve"> с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учетом 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>чисты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х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(сальдовых) 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>налог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ов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 xml:space="preserve"> на производство и импорт</w:t>
      </w:r>
      <w:r w:rsidR="00BA6553" w:rsidRPr="008143EF">
        <w:rPr>
          <w:rFonts w:eastAsia="Times New Roman" w:cs="Times New Roman"/>
          <w:color w:val="020C22"/>
          <w:szCs w:val="24"/>
          <w:lang w:eastAsia="ru-RU"/>
        </w:rPr>
        <w:t xml:space="preserve">, 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 xml:space="preserve">полученных при производстве </w:t>
      </w:r>
      <w:r w:rsidR="005C7B4A" w:rsidRPr="008143EF">
        <w:rPr>
          <w:rFonts w:eastAsia="Times New Roman" w:cs="Times New Roman"/>
          <w:color w:val="020C22"/>
          <w:szCs w:val="24"/>
          <w:lang w:eastAsia="ru-RU"/>
        </w:rPr>
        <w:t>вышеуказанных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 xml:space="preserve"> товаров и услуг, </w:t>
      </w:r>
      <w:r w:rsidR="00D61BE4" w:rsidRPr="008143EF">
        <w:rPr>
          <w:rFonts w:eastAsia="Times New Roman" w:cs="Times New Roman"/>
          <w:i/>
          <w:color w:val="020C22"/>
          <w:szCs w:val="24"/>
          <w:lang w:eastAsia="ru-RU"/>
        </w:rPr>
        <w:t>или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EC265C" w:rsidRPr="008143EF" w:rsidRDefault="00EC265C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в) 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объемы конечного потребления, </w:t>
      </w:r>
      <w:r w:rsidR="00A138C9" w:rsidRPr="008143EF">
        <w:rPr>
          <w:rFonts w:eastAsia="Times New Roman" w:cs="Times New Roman"/>
          <w:color w:val="020C22"/>
          <w:szCs w:val="24"/>
          <w:lang w:eastAsia="ru-RU"/>
        </w:rPr>
        <w:t xml:space="preserve">валового </w:t>
      </w:r>
      <w:r w:rsidR="00371A8D" w:rsidRPr="008143EF">
        <w:rPr>
          <w:rFonts w:eastAsia="Times New Roman" w:cs="Times New Roman"/>
          <w:color w:val="020C22"/>
          <w:szCs w:val="24"/>
          <w:lang w:eastAsia="ru-RU"/>
        </w:rPr>
        <w:t>сбережения (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>накопления</w:t>
      </w:r>
      <w:r w:rsidR="00371A8D" w:rsidRPr="008143EF">
        <w:rPr>
          <w:rFonts w:eastAsia="Times New Roman" w:cs="Times New Roman"/>
          <w:color w:val="020C22"/>
          <w:szCs w:val="24"/>
          <w:lang w:eastAsia="ru-RU"/>
        </w:rPr>
        <w:t>) и с возможными поправками на чистый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 экспорт </w:t>
      </w:r>
      <w:r w:rsidR="00300F88" w:rsidRPr="008143EF">
        <w:rPr>
          <w:rFonts w:eastAsia="Times New Roman" w:cs="Times New Roman"/>
          <w:color w:val="020C22"/>
          <w:szCs w:val="24"/>
          <w:lang w:eastAsia="ru-RU"/>
        </w:rPr>
        <w:t>этих</w:t>
      </w:r>
      <w:r w:rsidR="00D61BE4" w:rsidRPr="008143EF">
        <w:rPr>
          <w:rFonts w:eastAsia="Times New Roman" w:cs="Times New Roman"/>
          <w:color w:val="020C22"/>
          <w:szCs w:val="24"/>
          <w:lang w:eastAsia="ru-RU"/>
        </w:rPr>
        <w:t xml:space="preserve"> товаров и услуг. </w:t>
      </w:r>
    </w:p>
    <w:p w:rsidR="00CC058C" w:rsidRPr="008143EF" w:rsidRDefault="00CC058C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Более того, расчет </w:t>
      </w:r>
      <w:r w:rsidR="004E2B2E" w:rsidRPr="008143EF">
        <w:rPr>
          <w:rFonts w:eastAsia="Times New Roman" w:cs="Times New Roman"/>
          <w:color w:val="020C22"/>
          <w:szCs w:val="24"/>
          <w:lang w:eastAsia="ru-RU"/>
        </w:rPr>
        <w:t xml:space="preserve">даже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самого ВВП </w:t>
      </w:r>
      <w:r w:rsidR="000F6045" w:rsidRPr="008143EF">
        <w:rPr>
          <w:rFonts w:eastAsia="Times New Roman" w:cs="Times New Roman"/>
          <w:color w:val="020C22"/>
          <w:szCs w:val="24"/>
          <w:lang w:eastAsia="ru-RU"/>
        </w:rPr>
        <w:t xml:space="preserve">в рассматриваемом случае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должен несколько измениться в соответствии с так называемыми 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«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сателлитными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»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(</w:t>
      </w:r>
      <w:r w:rsidR="000F6045" w:rsidRPr="008143EF">
        <w:rPr>
          <w:rFonts w:eastAsia="Times New Roman" w:cs="Times New Roman"/>
          <w:color w:val="020C22"/>
          <w:szCs w:val="24"/>
          <w:lang w:eastAsia="ru-RU"/>
        </w:rPr>
        <w:t xml:space="preserve">т.е.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вспомогательными) счетами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 xml:space="preserve">, дополняющими и развивающими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типов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ую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систем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у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национального счетоводства</w:t>
      </w:r>
    </w:p>
    <w:p w:rsidR="008966C1" w:rsidRPr="008143EF" w:rsidRDefault="008966C1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lastRenderedPageBreak/>
        <w:t xml:space="preserve">Однако сделать подобного рода расчеты на качественном уровне весьма не просто. Они требуют 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 xml:space="preserve">существенной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реорганизации всей отечественной системы учета и отчетности, отражающ</w:t>
      </w:r>
      <w:r w:rsidR="00A531FA" w:rsidRPr="008143EF">
        <w:rPr>
          <w:rFonts w:eastAsia="Times New Roman" w:cs="Times New Roman"/>
          <w:color w:val="020C22"/>
          <w:szCs w:val="24"/>
          <w:lang w:eastAsia="ru-RU"/>
        </w:rPr>
        <w:t>ей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деятельность в области охраны окружающей природной среды. Кроме того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 –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и это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>,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пожалуй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>,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самое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важное –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указанные расчеты требуют обязательного участия работников </w:t>
      </w:r>
      <w:r w:rsidR="00D65388" w:rsidRPr="008143EF">
        <w:rPr>
          <w:rFonts w:eastAsia="Times New Roman" w:cs="Times New Roman"/>
          <w:color w:val="020C22"/>
          <w:szCs w:val="24"/>
          <w:lang w:eastAsia="ru-RU"/>
        </w:rPr>
        <w:t xml:space="preserve">природно-ресурсных и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>природоохранных ведомств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, а также налоговых, бюджетных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и ряда иных органов 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>(</w:t>
      </w:r>
      <w:r w:rsidR="00C718A3">
        <w:rPr>
          <w:rFonts w:eastAsia="Times New Roman" w:cs="Times New Roman"/>
          <w:color w:val="020C22"/>
          <w:szCs w:val="24"/>
          <w:lang w:eastAsia="ru-RU"/>
        </w:rPr>
        <w:t>с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>истема госстатистики без их помощи и поддержки по определению буд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ет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 xml:space="preserve"> бессильн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а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 xml:space="preserve"> сделать что-</w:t>
      </w:r>
      <w:r w:rsidR="00AB67E4" w:rsidRPr="008143EF">
        <w:rPr>
          <w:rFonts w:eastAsia="Times New Roman" w:cs="Times New Roman"/>
          <w:color w:val="020C22"/>
          <w:szCs w:val="24"/>
          <w:lang w:eastAsia="ru-RU"/>
        </w:rPr>
        <w:t>либо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 xml:space="preserve"> реально значимое).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С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ледовательно,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требуется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понимания 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 xml:space="preserve">упомянутыми службами, ведомствами и органами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вышеназванных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теоретических и организационных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>аспектов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, а также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 конкре</w:t>
      </w:r>
      <w:r w:rsidR="00AC1371" w:rsidRPr="008143EF">
        <w:rPr>
          <w:rFonts w:eastAsia="Times New Roman" w:cs="Times New Roman"/>
          <w:color w:val="020C22"/>
          <w:szCs w:val="24"/>
          <w:lang w:eastAsia="ru-RU"/>
        </w:rPr>
        <w:t>т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>ных задач</w:t>
      </w:r>
      <w:r w:rsidR="00A531FA" w:rsidRPr="008143EF">
        <w:rPr>
          <w:rFonts w:eastAsia="Times New Roman" w:cs="Times New Roman"/>
          <w:color w:val="020C22"/>
          <w:szCs w:val="24"/>
          <w:lang w:eastAsia="ru-RU"/>
        </w:rPr>
        <w:t xml:space="preserve">, </w:t>
      </w:r>
      <w:r w:rsidR="00925AD2" w:rsidRPr="008143EF">
        <w:rPr>
          <w:rFonts w:eastAsia="Times New Roman" w:cs="Times New Roman"/>
          <w:color w:val="020C22"/>
          <w:szCs w:val="24"/>
          <w:lang w:eastAsia="ru-RU"/>
        </w:rPr>
        <w:t xml:space="preserve"> хотя бы в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самом общем виде. К сожалению, такие подходы и </w:t>
      </w:r>
      <w:r w:rsidR="00923377" w:rsidRPr="008143EF">
        <w:rPr>
          <w:rFonts w:eastAsia="Times New Roman" w:cs="Times New Roman"/>
          <w:color w:val="020C22"/>
          <w:szCs w:val="24"/>
          <w:lang w:eastAsia="ru-RU"/>
        </w:rPr>
        <w:t xml:space="preserve">такого рода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понимание в настоящее время </w:t>
      </w:r>
      <w:r w:rsidR="00923377" w:rsidRPr="008143EF">
        <w:rPr>
          <w:rFonts w:eastAsia="Times New Roman" w:cs="Times New Roman"/>
          <w:color w:val="020C22"/>
          <w:szCs w:val="24"/>
          <w:lang w:eastAsia="ru-RU"/>
        </w:rPr>
        <w:t>у нас</w:t>
      </w:r>
      <w:r w:rsidR="00157889" w:rsidRPr="008143EF">
        <w:rPr>
          <w:rFonts w:eastAsia="Times New Roman" w:cs="Times New Roman"/>
          <w:color w:val="020C22"/>
          <w:szCs w:val="24"/>
          <w:lang w:eastAsia="ru-RU"/>
        </w:rPr>
        <w:t xml:space="preserve"> в стране</w:t>
      </w:r>
      <w:r w:rsidR="00923377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727F09" w:rsidRPr="008143EF">
        <w:rPr>
          <w:rFonts w:eastAsia="Times New Roman" w:cs="Times New Roman"/>
          <w:color w:val="020C22"/>
          <w:szCs w:val="24"/>
          <w:lang w:eastAsia="ru-RU"/>
        </w:rPr>
        <w:t xml:space="preserve">во многом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отсутствует. </w:t>
      </w:r>
    </w:p>
    <w:p w:rsidR="00D61BE4" w:rsidRPr="008143EF" w:rsidRDefault="008966C1" w:rsidP="00663DAF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Все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вышесказанное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можно было не понимать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и игнорировать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лет 20-25 назад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: процесс познания сложных вопросов, естественно, не может быть </w:t>
      </w:r>
      <w:r w:rsidR="00803193" w:rsidRPr="008143EF">
        <w:rPr>
          <w:rFonts w:eastAsia="Times New Roman" w:cs="Times New Roman"/>
          <w:color w:val="020C22"/>
          <w:szCs w:val="24"/>
          <w:lang w:eastAsia="ru-RU"/>
        </w:rPr>
        <w:t xml:space="preserve">быстротечным или вообще </w:t>
      </w:r>
      <w:r w:rsidR="0014576A" w:rsidRPr="008143EF">
        <w:rPr>
          <w:rFonts w:eastAsia="Times New Roman" w:cs="Times New Roman"/>
          <w:color w:val="020C22"/>
          <w:szCs w:val="24"/>
          <w:lang w:eastAsia="ru-RU"/>
        </w:rPr>
        <w:t>одно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>моментным. Н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ыне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же, </w:t>
      </w:r>
      <w:r w:rsidR="00AF1765" w:rsidRPr="008143EF">
        <w:rPr>
          <w:rFonts w:eastAsia="Times New Roman" w:cs="Times New Roman"/>
          <w:color w:val="020C22"/>
          <w:szCs w:val="24"/>
          <w:lang w:eastAsia="ru-RU"/>
        </w:rPr>
        <w:t xml:space="preserve">спустя четверть века,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когда данные 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>аспекты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AF1765" w:rsidRPr="008143EF">
        <w:rPr>
          <w:rFonts w:eastAsia="Times New Roman" w:cs="Times New Roman"/>
          <w:color w:val="020C22"/>
          <w:szCs w:val="24"/>
          <w:lang w:eastAsia="ru-RU"/>
        </w:rPr>
        <w:t xml:space="preserve">стали абсолютно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>очевидны</w:t>
      </w:r>
      <w:r w:rsidR="0030267B" w:rsidRPr="008143EF">
        <w:rPr>
          <w:rFonts w:eastAsia="Times New Roman" w:cs="Times New Roman"/>
          <w:color w:val="020C22"/>
          <w:szCs w:val="24"/>
          <w:lang w:eastAsia="ru-RU"/>
        </w:rPr>
        <w:t>ми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 и бесспорны</w:t>
      </w:r>
      <w:r w:rsidR="0030267B" w:rsidRPr="008143EF">
        <w:rPr>
          <w:rFonts w:eastAsia="Times New Roman" w:cs="Times New Roman"/>
          <w:color w:val="020C22"/>
          <w:szCs w:val="24"/>
          <w:lang w:eastAsia="ru-RU"/>
        </w:rPr>
        <w:t>ми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 не только для развитых, но и для большинства развивающихся стран, тако</w:t>
      </w:r>
      <w:r w:rsidR="00AF1765" w:rsidRPr="008143EF">
        <w:rPr>
          <w:rFonts w:eastAsia="Times New Roman" w:cs="Times New Roman"/>
          <w:color w:val="020C22"/>
          <w:szCs w:val="24"/>
          <w:lang w:eastAsia="ru-RU"/>
        </w:rPr>
        <w:t xml:space="preserve">е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сугубое игнорирование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выглядит как своего рода обструкция осуществлению профессиональных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>,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F3F52" w:rsidRPr="008143EF">
        <w:rPr>
          <w:rFonts w:eastAsia="Times New Roman" w:cs="Times New Roman"/>
          <w:color w:val="020C22"/>
          <w:szCs w:val="24"/>
          <w:lang w:eastAsia="ru-RU"/>
        </w:rPr>
        <w:t xml:space="preserve">реально 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значимых расчетов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 или </w:t>
      </w:r>
      <w:r w:rsidR="00BF3EF0" w:rsidRPr="008143EF">
        <w:rPr>
          <w:rFonts w:eastAsia="Times New Roman" w:cs="Times New Roman"/>
          <w:color w:val="020C22"/>
          <w:szCs w:val="24"/>
          <w:lang w:eastAsia="ru-RU"/>
        </w:rPr>
        <w:t xml:space="preserve">продолжение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>жонглировани</w:t>
      </w:r>
      <w:r w:rsidR="00BF3EF0" w:rsidRPr="008143EF">
        <w:rPr>
          <w:rFonts w:eastAsia="Times New Roman" w:cs="Times New Roman"/>
          <w:color w:val="020C22"/>
          <w:szCs w:val="24"/>
          <w:lang w:eastAsia="ru-RU"/>
        </w:rPr>
        <w:t>я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 цифрами, сущность которых </w:t>
      </w:r>
      <w:r w:rsidR="0030267B" w:rsidRPr="008143EF">
        <w:rPr>
          <w:rFonts w:eastAsia="Times New Roman" w:cs="Times New Roman"/>
          <w:color w:val="020C22"/>
          <w:szCs w:val="24"/>
          <w:lang w:eastAsia="ru-RU"/>
        </w:rPr>
        <w:t xml:space="preserve">для </w:t>
      </w:r>
      <w:r w:rsidR="000654B0" w:rsidRPr="008143EF">
        <w:rPr>
          <w:rFonts w:eastAsia="Times New Roman" w:cs="Times New Roman"/>
          <w:color w:val="020C22"/>
          <w:szCs w:val="24"/>
          <w:lang w:eastAsia="ru-RU"/>
        </w:rPr>
        <w:t xml:space="preserve">оперирующих ими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 xml:space="preserve">лиц </w:t>
      </w:r>
      <w:r w:rsidR="00781824" w:rsidRPr="008143EF">
        <w:rPr>
          <w:rFonts w:eastAsia="Times New Roman" w:cs="Times New Roman"/>
          <w:color w:val="020C22"/>
          <w:szCs w:val="24"/>
          <w:lang w:eastAsia="ru-RU"/>
        </w:rPr>
        <w:t xml:space="preserve">продолжает оставаться </w:t>
      </w:r>
      <w:r w:rsidR="007317A2" w:rsidRPr="008143EF">
        <w:rPr>
          <w:rFonts w:eastAsia="Times New Roman" w:cs="Times New Roman"/>
          <w:color w:val="020C22"/>
          <w:szCs w:val="24"/>
          <w:lang w:eastAsia="ru-RU"/>
        </w:rPr>
        <w:t>совершенно непонятн</w:t>
      </w:r>
      <w:r w:rsidR="00781824" w:rsidRPr="008143EF">
        <w:rPr>
          <w:rFonts w:eastAsia="Times New Roman" w:cs="Times New Roman"/>
          <w:color w:val="020C22"/>
          <w:szCs w:val="24"/>
          <w:lang w:eastAsia="ru-RU"/>
        </w:rPr>
        <w:t>ой</w:t>
      </w:r>
      <w:r w:rsidR="00B67CCD" w:rsidRPr="008143EF">
        <w:rPr>
          <w:rFonts w:eastAsia="Times New Roman" w:cs="Times New Roman"/>
          <w:color w:val="020C22"/>
          <w:szCs w:val="24"/>
          <w:lang w:eastAsia="ru-RU"/>
        </w:rPr>
        <w:t>.</w:t>
      </w:r>
    </w:p>
    <w:p w:rsidR="00AC067C" w:rsidRPr="008143EF" w:rsidRDefault="007869BA" w:rsidP="00663DAF">
      <w:pPr>
        <w:ind w:firstLine="426"/>
        <w:rPr>
          <w:rFonts w:eastAsia="Times New Roman" w:cs="Times New Roman"/>
          <w:color w:val="020C22"/>
          <w:sz w:val="20"/>
          <w:szCs w:val="20"/>
          <w:lang w:eastAsia="ru-RU"/>
        </w:rPr>
      </w:pPr>
      <w:r w:rsidRPr="008143EF">
        <w:rPr>
          <w:rFonts w:eastAsia="Times New Roman" w:cs="Times New Roman"/>
          <w:i/>
          <w:color w:val="020C22"/>
          <w:sz w:val="20"/>
          <w:szCs w:val="20"/>
          <w:lang w:eastAsia="ru-RU"/>
        </w:rPr>
        <w:t>Примечание</w:t>
      </w:r>
      <w:r w:rsidR="000654B0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. В принципе, пока можно говорить не о доле, а об отношении рассматриваемых затрат к ВВП (см. </w:t>
      </w:r>
      <w:r w:rsidR="00CD0993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вопрос </w:t>
      </w:r>
      <w:r w:rsidR="000654B0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о «доле» и об «отношении» выше). Так, собственно говоря, и поступает Росстат, приводя соответствующие данные в своих публикациях </w:t>
      </w:r>
      <w:r w:rsidR="003E062F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в последние годы </w:t>
      </w:r>
      <w:r w:rsidR="000654B0" w:rsidRPr="008143EF">
        <w:rPr>
          <w:rFonts w:eastAsia="Times New Roman" w:cs="Times New Roman"/>
          <w:color w:val="020C22"/>
          <w:sz w:val="20"/>
          <w:szCs w:val="20"/>
          <w:lang w:eastAsia="ru-RU"/>
        </w:rPr>
        <w:t xml:space="preserve">(которые далее, к сожалению, искажаются вышеуказанными пользователями в подготавливаемых ими материалах). Но это не решение проблемы в принципе. </w:t>
      </w:r>
    </w:p>
    <w:p w:rsidR="008D1BEB" w:rsidRPr="008143EF" w:rsidRDefault="00497645" w:rsidP="00CB5B20">
      <w:pPr>
        <w:ind w:firstLine="426"/>
        <w:rPr>
          <w:rFonts w:cs="Times New Roman"/>
          <w:szCs w:val="24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Точно также, представляются </w:t>
      </w:r>
      <w:r w:rsidR="009F5CDF" w:rsidRPr="008143EF">
        <w:rPr>
          <w:rFonts w:eastAsia="Times New Roman" w:cs="Times New Roman"/>
          <w:color w:val="020C22"/>
          <w:szCs w:val="24"/>
          <w:lang w:eastAsia="ru-RU"/>
        </w:rPr>
        <w:t>весьма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сомнительными и требующими профессиональной проверк</w:t>
      </w:r>
      <w:r w:rsidR="00C60257" w:rsidRPr="008143EF">
        <w:rPr>
          <w:rFonts w:eastAsia="Times New Roman" w:cs="Times New Roman"/>
          <w:color w:val="020C22"/>
          <w:szCs w:val="24"/>
          <w:lang w:eastAsia="ru-RU"/>
        </w:rPr>
        <w:t>е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регулярно приводимые и/или цитируемые </w:t>
      </w:r>
      <w:r w:rsidR="006F279E" w:rsidRPr="008143EF">
        <w:rPr>
          <w:rFonts w:eastAsia="Times New Roman" w:cs="Times New Roman"/>
          <w:color w:val="020C22"/>
          <w:szCs w:val="24"/>
          <w:lang w:eastAsia="ru-RU"/>
        </w:rPr>
        <w:t xml:space="preserve">«экспертные»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данные</w:t>
      </w:r>
      <w:r w:rsidR="004359EB" w:rsidRPr="008143EF">
        <w:rPr>
          <w:rFonts w:eastAsia="Times New Roman" w:cs="Times New Roman"/>
          <w:color w:val="020C22"/>
          <w:szCs w:val="24"/>
          <w:lang w:eastAsia="ru-RU"/>
        </w:rPr>
        <w:t xml:space="preserve"> о том, что ежегодные «</w:t>
      </w:r>
      <w:r w:rsidR="004359EB" w:rsidRPr="008143EF">
        <w:rPr>
          <w:rFonts w:cs="Times New Roman"/>
          <w:szCs w:val="24"/>
        </w:rPr>
        <w:t xml:space="preserve">экономические потери и ущерб, обусловленные загрязнением окружающей среды и ухудшением качества природных ресурсов, достигают в России 4-6% ВВП ежегодно, а с учетом последствий для здоровья людей – 10-15% ВВП» </w:t>
      </w:r>
      <w:r w:rsidR="00CD3FA0" w:rsidRPr="008143EF">
        <w:rPr>
          <w:rFonts w:cs="Times New Roman"/>
          <w:szCs w:val="24"/>
        </w:rPr>
        <w:t>(</w:t>
      </w:r>
      <w:r w:rsidR="004359EB" w:rsidRPr="008143EF">
        <w:rPr>
          <w:rFonts w:cs="Times New Roman"/>
          <w:szCs w:val="24"/>
        </w:rPr>
        <w:t>см. вышеупомянутые материалы, подготовленные к заседанию Госсовета России в конце 2016 г., Стратегию экологической безопасности на период до 2025 г. и др</w:t>
      </w:r>
      <w:r w:rsidR="00CD3FA0" w:rsidRPr="008143EF">
        <w:rPr>
          <w:rFonts w:cs="Times New Roman"/>
          <w:szCs w:val="24"/>
        </w:rPr>
        <w:t xml:space="preserve">.). </w:t>
      </w:r>
      <w:r w:rsidR="00CC7B52" w:rsidRPr="008143EF">
        <w:rPr>
          <w:rFonts w:cs="Times New Roman"/>
          <w:szCs w:val="24"/>
        </w:rPr>
        <w:t xml:space="preserve">Объем </w:t>
      </w:r>
      <w:r w:rsidR="00740A45" w:rsidRPr="008143EF">
        <w:rPr>
          <w:rFonts w:cs="Times New Roman"/>
          <w:szCs w:val="24"/>
        </w:rPr>
        <w:t xml:space="preserve">настоящей </w:t>
      </w:r>
      <w:r w:rsidR="00CC7B52" w:rsidRPr="008143EF">
        <w:rPr>
          <w:rFonts w:cs="Times New Roman"/>
          <w:szCs w:val="24"/>
        </w:rPr>
        <w:t>статьи не позволяет по</w:t>
      </w:r>
      <w:r w:rsidR="00264009" w:rsidRPr="008143EF">
        <w:rPr>
          <w:rFonts w:cs="Times New Roman"/>
          <w:szCs w:val="24"/>
        </w:rPr>
        <w:t>дробно</w:t>
      </w:r>
      <w:r w:rsidR="00CC7B52" w:rsidRPr="008143EF">
        <w:rPr>
          <w:rFonts w:cs="Times New Roman"/>
          <w:szCs w:val="24"/>
        </w:rPr>
        <w:t xml:space="preserve"> разобрать и проанализировать эти цифры. Тем не менее, </w:t>
      </w:r>
      <w:r w:rsidR="009A7D17" w:rsidRPr="008143EF">
        <w:rPr>
          <w:rFonts w:cs="Times New Roman"/>
          <w:szCs w:val="24"/>
        </w:rPr>
        <w:t>имеются</w:t>
      </w:r>
      <w:r w:rsidR="00CC7B52" w:rsidRPr="008143EF">
        <w:rPr>
          <w:rFonts w:cs="Times New Roman"/>
          <w:szCs w:val="24"/>
        </w:rPr>
        <w:t xml:space="preserve"> серьезные основания полагать, что </w:t>
      </w:r>
      <w:r w:rsidR="00D36E0B" w:rsidRPr="008143EF">
        <w:rPr>
          <w:rFonts w:cs="Times New Roman"/>
          <w:szCs w:val="24"/>
        </w:rPr>
        <w:t>они имеют сомнительный характер. Судя по всему, п</w:t>
      </w:r>
      <w:r w:rsidR="00CC7B52" w:rsidRPr="008143EF">
        <w:rPr>
          <w:rFonts w:cs="Times New Roman"/>
          <w:szCs w:val="24"/>
        </w:rPr>
        <w:t>ри их получении авторы не до конца понимали сущ</w:t>
      </w:r>
      <w:r w:rsidR="00293926" w:rsidRPr="008143EF">
        <w:rPr>
          <w:rFonts w:cs="Times New Roman"/>
          <w:szCs w:val="24"/>
        </w:rPr>
        <w:t>ность</w:t>
      </w:r>
      <w:r w:rsidR="00CC7B52" w:rsidRPr="008143EF">
        <w:rPr>
          <w:rFonts w:cs="Times New Roman"/>
          <w:szCs w:val="24"/>
        </w:rPr>
        <w:t xml:space="preserve"> </w:t>
      </w:r>
      <w:r w:rsidR="008D1BEB" w:rsidRPr="008143EF">
        <w:rPr>
          <w:rFonts w:cs="Times New Roman"/>
          <w:szCs w:val="24"/>
        </w:rPr>
        <w:t>проводимых</w:t>
      </w:r>
      <w:r w:rsidR="00D36E0B" w:rsidRPr="008143EF">
        <w:rPr>
          <w:rFonts w:cs="Times New Roman"/>
          <w:szCs w:val="24"/>
        </w:rPr>
        <w:t xml:space="preserve"> ими</w:t>
      </w:r>
      <w:r w:rsidR="00CC7B52" w:rsidRPr="008143EF">
        <w:rPr>
          <w:rFonts w:cs="Times New Roman"/>
          <w:szCs w:val="24"/>
        </w:rPr>
        <w:t xml:space="preserve"> расчетов</w:t>
      </w:r>
      <w:r w:rsidR="008D1BEB" w:rsidRPr="008143EF">
        <w:rPr>
          <w:rFonts w:cs="Times New Roman"/>
          <w:szCs w:val="24"/>
        </w:rPr>
        <w:t xml:space="preserve"> с применением </w:t>
      </w:r>
      <w:r w:rsidR="00D36E0B" w:rsidRPr="008143EF">
        <w:rPr>
          <w:rFonts w:cs="Times New Roman"/>
          <w:szCs w:val="24"/>
        </w:rPr>
        <w:t xml:space="preserve">агрегатов типовой системы </w:t>
      </w:r>
      <w:r w:rsidR="008D1BEB" w:rsidRPr="008143EF">
        <w:rPr>
          <w:rFonts w:cs="Times New Roman"/>
          <w:szCs w:val="24"/>
        </w:rPr>
        <w:t>национальных счетов</w:t>
      </w:r>
      <w:r w:rsidR="00C718A3">
        <w:rPr>
          <w:rFonts w:cs="Times New Roman"/>
          <w:szCs w:val="24"/>
        </w:rPr>
        <w:t xml:space="preserve"> (СНС)</w:t>
      </w:r>
      <w:r w:rsidR="008D1BEB" w:rsidRPr="008143EF">
        <w:rPr>
          <w:rFonts w:cs="Times New Roman"/>
          <w:szCs w:val="24"/>
        </w:rPr>
        <w:t xml:space="preserve"> в целом и вспомогательных счетов </w:t>
      </w:r>
      <w:r w:rsidR="00D36E0B" w:rsidRPr="008143EF">
        <w:rPr>
          <w:rFonts w:cs="Times New Roman"/>
          <w:szCs w:val="24"/>
        </w:rPr>
        <w:t xml:space="preserve">СНС </w:t>
      </w:r>
      <w:r w:rsidR="008D1BEB" w:rsidRPr="008143EF">
        <w:rPr>
          <w:rFonts w:cs="Times New Roman"/>
          <w:szCs w:val="24"/>
        </w:rPr>
        <w:t xml:space="preserve">в частности. </w:t>
      </w:r>
      <w:r w:rsidR="00D36E0B" w:rsidRPr="008143EF">
        <w:rPr>
          <w:rFonts w:cs="Times New Roman"/>
          <w:szCs w:val="24"/>
        </w:rPr>
        <w:t>Не вызывает сомнения, что</w:t>
      </w:r>
      <w:r w:rsidR="00293926" w:rsidRPr="008143EF">
        <w:rPr>
          <w:rFonts w:cs="Times New Roman"/>
          <w:szCs w:val="24"/>
        </w:rPr>
        <w:t xml:space="preserve"> э</w:t>
      </w:r>
      <w:r w:rsidR="008D1BEB" w:rsidRPr="008143EF">
        <w:rPr>
          <w:rFonts w:cs="Times New Roman"/>
          <w:szCs w:val="24"/>
        </w:rPr>
        <w:t xml:space="preserve">ти расчеты по определению обязаны </w:t>
      </w:r>
      <w:r w:rsidR="004A5EC5" w:rsidRPr="008143EF">
        <w:rPr>
          <w:rFonts w:cs="Times New Roman"/>
          <w:szCs w:val="24"/>
        </w:rPr>
        <w:t>базироваться</w:t>
      </w:r>
      <w:r w:rsidR="008D1BEB" w:rsidRPr="008143EF">
        <w:rPr>
          <w:rFonts w:cs="Times New Roman"/>
          <w:szCs w:val="24"/>
        </w:rPr>
        <w:t xml:space="preserve"> на </w:t>
      </w:r>
      <w:r w:rsidR="004A5EC5" w:rsidRPr="008143EF">
        <w:rPr>
          <w:rFonts w:cs="Times New Roman"/>
          <w:szCs w:val="24"/>
        </w:rPr>
        <w:t xml:space="preserve">системе </w:t>
      </w:r>
      <w:r w:rsidR="00CC7B52" w:rsidRPr="008143EF">
        <w:rPr>
          <w:rFonts w:cs="Times New Roman"/>
          <w:szCs w:val="24"/>
        </w:rPr>
        <w:t xml:space="preserve">балансов природно-ресурсных активов, </w:t>
      </w:r>
      <w:r w:rsidR="004A5EC5" w:rsidRPr="008143EF">
        <w:rPr>
          <w:rFonts w:cs="Times New Roman"/>
          <w:szCs w:val="24"/>
        </w:rPr>
        <w:t>построить</w:t>
      </w:r>
      <w:r w:rsidR="008D1BEB" w:rsidRPr="008143EF">
        <w:rPr>
          <w:rFonts w:cs="Times New Roman"/>
          <w:szCs w:val="24"/>
        </w:rPr>
        <w:t xml:space="preserve"> </w:t>
      </w:r>
      <w:r w:rsidR="00CC7B52" w:rsidRPr="008143EF">
        <w:rPr>
          <w:rFonts w:cs="Times New Roman"/>
          <w:szCs w:val="24"/>
        </w:rPr>
        <w:t>которые в России на сколько-нибудь приемлемом уровне</w:t>
      </w:r>
      <w:r w:rsidR="004A5EC5" w:rsidRPr="008143EF">
        <w:rPr>
          <w:rFonts w:cs="Times New Roman"/>
          <w:szCs w:val="24"/>
        </w:rPr>
        <w:t>, к сожалению,</w:t>
      </w:r>
      <w:r w:rsidR="00CC7B52" w:rsidRPr="008143EF">
        <w:rPr>
          <w:rFonts w:cs="Times New Roman"/>
          <w:szCs w:val="24"/>
        </w:rPr>
        <w:t xml:space="preserve"> пока не удалось</w:t>
      </w:r>
      <w:r w:rsidR="007C36E6" w:rsidRPr="008143EF">
        <w:rPr>
          <w:rFonts w:cs="Times New Roman"/>
          <w:szCs w:val="24"/>
        </w:rPr>
        <w:t xml:space="preserve"> по целому ряду объективных причин и субъективных факторов</w:t>
      </w:r>
      <w:r w:rsidR="004A5EC5" w:rsidRPr="008143EF">
        <w:rPr>
          <w:rFonts w:cs="Times New Roman"/>
          <w:szCs w:val="24"/>
        </w:rPr>
        <w:t>.</w:t>
      </w:r>
      <w:r w:rsidR="009A0A45" w:rsidRPr="008143EF">
        <w:rPr>
          <w:rFonts w:cs="Times New Roman"/>
          <w:szCs w:val="24"/>
        </w:rPr>
        <w:t xml:space="preserve"> </w:t>
      </w:r>
      <w:r w:rsidR="008A5A29" w:rsidRPr="008143EF">
        <w:rPr>
          <w:rFonts w:cs="Times New Roman"/>
          <w:szCs w:val="24"/>
        </w:rPr>
        <w:t>Каким образом эксперты, сделавшие вышеприведенные цифровые оценки, смогли «перешагнуть» этот основополагающий этап, остается не</w:t>
      </w:r>
      <w:r w:rsidR="00663455" w:rsidRPr="008143EF">
        <w:rPr>
          <w:rFonts w:cs="Times New Roman"/>
          <w:szCs w:val="24"/>
        </w:rPr>
        <w:t>ясным.</w:t>
      </w:r>
      <w:r w:rsidR="008A5A29" w:rsidRPr="008143EF">
        <w:rPr>
          <w:rFonts w:cs="Times New Roman"/>
          <w:szCs w:val="24"/>
        </w:rPr>
        <w:t xml:space="preserve"> </w:t>
      </w:r>
      <w:r w:rsidR="004A5EC5" w:rsidRPr="008143EF">
        <w:rPr>
          <w:rFonts w:cs="Times New Roman"/>
          <w:szCs w:val="24"/>
        </w:rPr>
        <w:t xml:space="preserve">Кроме того, </w:t>
      </w:r>
      <w:r w:rsidR="007C36E6" w:rsidRPr="008143EF">
        <w:rPr>
          <w:rFonts w:cs="Times New Roman"/>
          <w:szCs w:val="24"/>
        </w:rPr>
        <w:t xml:space="preserve">при осуществлении рассматриваемых расчетов </w:t>
      </w:r>
      <w:r w:rsidR="004A5EC5" w:rsidRPr="008143EF">
        <w:rPr>
          <w:rFonts w:cs="Times New Roman"/>
          <w:szCs w:val="24"/>
        </w:rPr>
        <w:t>необходим</w:t>
      </w:r>
      <w:r w:rsidR="008D1BEB" w:rsidRPr="008143EF">
        <w:rPr>
          <w:rFonts w:cs="Times New Roman"/>
          <w:szCs w:val="24"/>
        </w:rPr>
        <w:t xml:space="preserve"> учет </w:t>
      </w:r>
      <w:r w:rsidR="00CC7B52" w:rsidRPr="008143EF">
        <w:rPr>
          <w:rFonts w:cs="Times New Roman"/>
          <w:szCs w:val="24"/>
        </w:rPr>
        <w:t xml:space="preserve">ряда иных </w:t>
      </w:r>
      <w:r w:rsidR="008D1BEB" w:rsidRPr="008143EF">
        <w:rPr>
          <w:rFonts w:cs="Times New Roman"/>
          <w:szCs w:val="24"/>
        </w:rPr>
        <w:t xml:space="preserve">макростатистических </w:t>
      </w:r>
      <w:r w:rsidR="00CC7B52" w:rsidRPr="008143EF">
        <w:rPr>
          <w:rFonts w:cs="Times New Roman"/>
          <w:szCs w:val="24"/>
        </w:rPr>
        <w:t xml:space="preserve"> </w:t>
      </w:r>
      <w:r w:rsidR="009A7D17" w:rsidRPr="008143EF">
        <w:rPr>
          <w:rFonts w:cs="Times New Roman"/>
          <w:szCs w:val="24"/>
        </w:rPr>
        <w:t>аспектов</w:t>
      </w:r>
      <w:r w:rsidR="008A5A29" w:rsidRPr="008143EF">
        <w:rPr>
          <w:rFonts w:cs="Times New Roman"/>
          <w:szCs w:val="24"/>
        </w:rPr>
        <w:t>,</w:t>
      </w:r>
      <w:r w:rsidR="00CC7B52" w:rsidRPr="008143EF">
        <w:rPr>
          <w:rFonts w:cs="Times New Roman"/>
          <w:szCs w:val="24"/>
        </w:rPr>
        <w:t xml:space="preserve"> специфических особенностей</w:t>
      </w:r>
      <w:r w:rsidR="008A5A29" w:rsidRPr="008143EF">
        <w:rPr>
          <w:rFonts w:cs="Times New Roman"/>
          <w:szCs w:val="24"/>
        </w:rPr>
        <w:t xml:space="preserve"> и т.п.</w:t>
      </w:r>
      <w:r w:rsidR="008D1BEB" w:rsidRPr="008143EF">
        <w:rPr>
          <w:rFonts w:cs="Times New Roman"/>
          <w:szCs w:val="24"/>
        </w:rPr>
        <w:t xml:space="preserve"> </w:t>
      </w:r>
    </w:p>
    <w:p w:rsidR="008D1BEB" w:rsidRPr="008143EF" w:rsidRDefault="008D1BEB" w:rsidP="008D1BEB">
      <w:pPr>
        <w:autoSpaceDE w:val="0"/>
        <w:autoSpaceDN w:val="0"/>
        <w:adjustRightInd w:val="0"/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Для </w:t>
      </w:r>
      <w:r w:rsidR="008A5A29" w:rsidRPr="008143EF">
        <w:rPr>
          <w:rFonts w:cs="Times New Roman"/>
          <w:szCs w:val="24"/>
        </w:rPr>
        <w:t>авторитетной</w:t>
      </w:r>
      <w:r w:rsidRPr="008143EF">
        <w:rPr>
          <w:rFonts w:cs="Times New Roman"/>
          <w:szCs w:val="24"/>
        </w:rPr>
        <w:t xml:space="preserve"> проверки приведенных данных</w:t>
      </w:r>
      <w:r w:rsidR="008A5A29" w:rsidRPr="008143EF">
        <w:rPr>
          <w:rFonts w:cs="Times New Roman"/>
          <w:szCs w:val="24"/>
        </w:rPr>
        <w:t>, их подтверждения или</w:t>
      </w:r>
      <w:r w:rsidRPr="008143EF">
        <w:rPr>
          <w:rFonts w:cs="Times New Roman"/>
          <w:szCs w:val="24"/>
        </w:rPr>
        <w:t xml:space="preserve"> получения </w:t>
      </w:r>
      <w:r w:rsidR="008A5A29" w:rsidRPr="008143EF">
        <w:rPr>
          <w:rFonts w:cs="Times New Roman"/>
          <w:szCs w:val="24"/>
        </w:rPr>
        <w:t xml:space="preserve">иных, </w:t>
      </w:r>
      <w:r w:rsidR="00663455" w:rsidRPr="008143EF">
        <w:rPr>
          <w:rFonts w:cs="Times New Roman"/>
          <w:szCs w:val="24"/>
        </w:rPr>
        <w:t xml:space="preserve">более </w:t>
      </w:r>
      <w:r w:rsidRPr="008143EF">
        <w:rPr>
          <w:rFonts w:cs="Times New Roman"/>
          <w:szCs w:val="24"/>
        </w:rPr>
        <w:t>методологически выверенных</w:t>
      </w:r>
      <w:r w:rsidR="008A5A29" w:rsidRPr="008143EF">
        <w:rPr>
          <w:rFonts w:cs="Times New Roman"/>
          <w:szCs w:val="24"/>
        </w:rPr>
        <w:t xml:space="preserve"> и</w:t>
      </w:r>
      <w:r w:rsidRPr="008143EF">
        <w:rPr>
          <w:rFonts w:cs="Times New Roman"/>
          <w:szCs w:val="24"/>
        </w:rPr>
        <w:t xml:space="preserve"> надежных </w:t>
      </w:r>
      <w:r w:rsidR="008A5A29" w:rsidRPr="008143EF">
        <w:rPr>
          <w:rFonts w:cs="Times New Roman"/>
          <w:szCs w:val="24"/>
        </w:rPr>
        <w:t>сведений</w:t>
      </w:r>
      <w:r w:rsidRPr="008143EF">
        <w:rPr>
          <w:rFonts w:cs="Times New Roman"/>
          <w:szCs w:val="24"/>
        </w:rPr>
        <w:t xml:space="preserve"> здесь также </w:t>
      </w:r>
      <w:r w:rsidR="009A7D17" w:rsidRPr="008143EF">
        <w:rPr>
          <w:rFonts w:cs="Times New Roman"/>
          <w:szCs w:val="24"/>
        </w:rPr>
        <w:t>т</w:t>
      </w:r>
      <w:r w:rsidRPr="008143EF">
        <w:rPr>
          <w:rFonts w:cs="Times New Roman"/>
          <w:szCs w:val="24"/>
        </w:rPr>
        <w:t>ребуется продолж</w:t>
      </w:r>
      <w:r w:rsidR="00157889" w:rsidRPr="008143EF">
        <w:rPr>
          <w:rFonts w:cs="Times New Roman"/>
          <w:szCs w:val="24"/>
        </w:rPr>
        <w:t>ить</w:t>
      </w:r>
      <w:r w:rsidRPr="008143EF">
        <w:rPr>
          <w:rFonts w:cs="Times New Roman"/>
          <w:szCs w:val="24"/>
        </w:rPr>
        <w:t xml:space="preserve"> теоретически</w:t>
      </w:r>
      <w:r w:rsidR="00157889" w:rsidRPr="008143EF">
        <w:rPr>
          <w:rFonts w:cs="Times New Roman"/>
          <w:szCs w:val="24"/>
        </w:rPr>
        <w:t>е</w:t>
      </w:r>
      <w:r w:rsidRPr="008143EF">
        <w:rPr>
          <w:rFonts w:cs="Times New Roman"/>
          <w:szCs w:val="24"/>
        </w:rPr>
        <w:t xml:space="preserve"> исследовани</w:t>
      </w:r>
      <w:r w:rsidR="00157889" w:rsidRPr="008143EF">
        <w:rPr>
          <w:rFonts w:cs="Times New Roman"/>
          <w:szCs w:val="24"/>
        </w:rPr>
        <w:t>я</w:t>
      </w:r>
      <w:r w:rsidRPr="008143EF">
        <w:rPr>
          <w:rFonts w:cs="Times New Roman"/>
          <w:szCs w:val="24"/>
        </w:rPr>
        <w:t xml:space="preserve"> и прове</w:t>
      </w:r>
      <w:r w:rsidR="00157889" w:rsidRPr="008143EF">
        <w:rPr>
          <w:rFonts w:cs="Times New Roman"/>
          <w:szCs w:val="24"/>
        </w:rPr>
        <w:t>сти</w:t>
      </w:r>
      <w:r w:rsidRPr="008143EF">
        <w:rPr>
          <w:rFonts w:cs="Times New Roman"/>
          <w:szCs w:val="24"/>
        </w:rPr>
        <w:t xml:space="preserve"> значительны</w:t>
      </w:r>
      <w:r w:rsidR="00157889" w:rsidRPr="008143EF">
        <w:rPr>
          <w:rFonts w:cs="Times New Roman"/>
          <w:szCs w:val="24"/>
        </w:rPr>
        <w:t>е</w:t>
      </w:r>
      <w:r w:rsidRPr="008143EF">
        <w:rPr>
          <w:rFonts w:cs="Times New Roman"/>
          <w:szCs w:val="24"/>
        </w:rPr>
        <w:t xml:space="preserve"> организационны</w:t>
      </w:r>
      <w:r w:rsidR="00157889" w:rsidRPr="008143EF">
        <w:rPr>
          <w:rFonts w:cs="Times New Roman"/>
          <w:szCs w:val="24"/>
        </w:rPr>
        <w:t>е</w:t>
      </w:r>
      <w:r w:rsidRPr="008143EF">
        <w:rPr>
          <w:rFonts w:cs="Times New Roman"/>
          <w:szCs w:val="24"/>
        </w:rPr>
        <w:t xml:space="preserve"> мер</w:t>
      </w:r>
      <w:r w:rsidR="00157889" w:rsidRPr="008143EF">
        <w:rPr>
          <w:rFonts w:cs="Times New Roman"/>
          <w:szCs w:val="24"/>
        </w:rPr>
        <w:t>оприятия</w:t>
      </w:r>
      <w:r w:rsidRPr="008143EF">
        <w:rPr>
          <w:rFonts w:cs="Times New Roman"/>
          <w:szCs w:val="24"/>
        </w:rPr>
        <w:t xml:space="preserve">. </w:t>
      </w:r>
    </w:p>
    <w:p w:rsidR="002F5FB3" w:rsidRPr="008143EF" w:rsidRDefault="002F5FB3" w:rsidP="008D1BEB">
      <w:pPr>
        <w:autoSpaceDE w:val="0"/>
        <w:autoSpaceDN w:val="0"/>
        <w:adjustRightInd w:val="0"/>
        <w:ind w:firstLine="426"/>
        <w:rPr>
          <w:rFonts w:eastAsia="Times New Roman" w:cs="Times New Roman"/>
          <w:color w:val="020C22"/>
          <w:szCs w:val="24"/>
          <w:lang w:eastAsia="ru-RU"/>
        </w:rPr>
      </w:pPr>
    </w:p>
    <w:p w:rsidR="002F5FB3" w:rsidRPr="00C718A3" w:rsidRDefault="009F73CE" w:rsidP="002F5FB3">
      <w:pPr>
        <w:ind w:firstLine="426"/>
        <w:jc w:val="center"/>
        <w:rPr>
          <w:rFonts w:eastAsia="Times New Roman" w:cs="Times New Roman"/>
          <w:b/>
          <w:i/>
          <w:color w:val="020C22"/>
          <w:szCs w:val="24"/>
          <w:lang w:eastAsia="ru-RU"/>
        </w:rPr>
      </w:pPr>
      <w:r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>Краткие выводы</w:t>
      </w:r>
      <w:r w:rsidR="00425114" w:rsidRPr="00C718A3">
        <w:rPr>
          <w:rFonts w:eastAsia="Times New Roman" w:cs="Times New Roman"/>
          <w:b/>
          <w:i/>
          <w:color w:val="020C22"/>
          <w:szCs w:val="24"/>
          <w:lang w:eastAsia="ru-RU"/>
        </w:rPr>
        <w:t xml:space="preserve"> и замечания</w:t>
      </w:r>
    </w:p>
    <w:p w:rsidR="00C718A3" w:rsidRDefault="00C718A3" w:rsidP="00422674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>
        <w:rPr>
          <w:rFonts w:eastAsia="Times New Roman" w:cs="Times New Roman"/>
          <w:color w:val="020C22"/>
          <w:szCs w:val="24"/>
          <w:lang w:eastAsia="ru-RU"/>
        </w:rPr>
        <w:t>Приведенные ф</w:t>
      </w:r>
      <w:r w:rsidR="00DF3389" w:rsidRPr="008143EF">
        <w:rPr>
          <w:rFonts w:eastAsia="Times New Roman" w:cs="Times New Roman"/>
          <w:color w:val="020C22"/>
          <w:szCs w:val="24"/>
          <w:lang w:eastAsia="ru-RU"/>
        </w:rPr>
        <w:t xml:space="preserve">акты свидетельствуют о наличие </w:t>
      </w:r>
      <w:r w:rsidR="0093182C" w:rsidRPr="008143EF">
        <w:rPr>
          <w:rFonts w:eastAsia="Times New Roman" w:cs="Times New Roman"/>
          <w:color w:val="020C22"/>
          <w:szCs w:val="24"/>
          <w:lang w:eastAsia="ru-RU"/>
        </w:rPr>
        <w:t>не</w:t>
      </w:r>
      <w:r w:rsidR="00395EB1" w:rsidRPr="008143EF">
        <w:rPr>
          <w:rFonts w:eastAsia="Times New Roman" w:cs="Times New Roman"/>
          <w:color w:val="020C22"/>
          <w:szCs w:val="24"/>
          <w:lang w:eastAsia="ru-RU"/>
        </w:rPr>
        <w:t xml:space="preserve"> всегда</w:t>
      </w:r>
      <w:r w:rsidR="0093182C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DF3389" w:rsidRPr="008143EF">
        <w:rPr>
          <w:rFonts w:eastAsia="Times New Roman" w:cs="Times New Roman"/>
          <w:color w:val="020C22"/>
          <w:szCs w:val="24"/>
          <w:lang w:eastAsia="ru-RU"/>
        </w:rPr>
        <w:t xml:space="preserve">профессионального и, 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 xml:space="preserve">к глубокому сожалению, недостаточно </w:t>
      </w:r>
      <w:r w:rsidR="00DF3389" w:rsidRPr="008143EF">
        <w:rPr>
          <w:rFonts w:eastAsia="Times New Roman" w:cs="Times New Roman"/>
          <w:color w:val="020C22"/>
          <w:szCs w:val="24"/>
          <w:lang w:eastAsia="ru-RU"/>
        </w:rPr>
        <w:t>ответственного отношения к озвучиваемым цифрам, характеризующим состояние окружающей природной среды, ее загрязнение и деградацию, а также мероприятия по ее охране</w:t>
      </w:r>
      <w:r w:rsidR="00EC7913" w:rsidRPr="008143EF">
        <w:rPr>
          <w:rFonts w:eastAsia="Times New Roman" w:cs="Times New Roman"/>
          <w:color w:val="020C22"/>
          <w:szCs w:val="24"/>
          <w:lang w:eastAsia="ru-RU"/>
        </w:rPr>
        <w:t xml:space="preserve"> в нашей стране</w:t>
      </w:r>
      <w:r w:rsidR="00DF3389"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AF5982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C718A3" w:rsidRDefault="004C169D" w:rsidP="00422674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lastRenderedPageBreak/>
        <w:t>Особое недоумение вызывает оперирование макроэкономическими показателями, полученными без достаточно</w:t>
      </w:r>
      <w:r w:rsidR="00CB2D59" w:rsidRPr="008143EF">
        <w:rPr>
          <w:rFonts w:eastAsia="Times New Roman" w:cs="Times New Roman"/>
          <w:color w:val="020C22"/>
          <w:szCs w:val="24"/>
          <w:lang w:eastAsia="ru-RU"/>
        </w:rPr>
        <w:t>го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обоснования расчетов и</w:t>
      </w:r>
      <w:r w:rsidR="00CB2D59" w:rsidRPr="008143EF">
        <w:rPr>
          <w:rFonts w:eastAsia="Times New Roman" w:cs="Times New Roman"/>
          <w:color w:val="020C22"/>
          <w:szCs w:val="24"/>
          <w:lang w:eastAsia="ru-RU"/>
        </w:rPr>
        <w:t>ли просто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с непониманием их содержательной сути. </w:t>
      </w:r>
      <w:r w:rsidR="00AF258D" w:rsidRPr="008143EF">
        <w:rPr>
          <w:rFonts w:eastAsia="Times New Roman" w:cs="Times New Roman"/>
          <w:color w:val="020C22"/>
          <w:szCs w:val="24"/>
          <w:lang w:eastAsia="ru-RU"/>
        </w:rPr>
        <w:t xml:space="preserve">Все эти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недостатки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 xml:space="preserve"> привод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я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 xml:space="preserve">т </w:t>
      </w:r>
      <w:r w:rsidR="005D44CA" w:rsidRPr="008143EF">
        <w:rPr>
          <w:rFonts w:eastAsia="Times New Roman" w:cs="Times New Roman"/>
          <w:color w:val="020C22"/>
          <w:szCs w:val="24"/>
          <w:lang w:eastAsia="ru-RU"/>
        </w:rPr>
        <w:t xml:space="preserve">в последние годы 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 xml:space="preserve">к </w:t>
      </w:r>
      <w:r w:rsidR="005D44CA" w:rsidRPr="008143EF">
        <w:rPr>
          <w:rFonts w:eastAsia="Times New Roman" w:cs="Times New Roman"/>
          <w:color w:val="020C22"/>
          <w:szCs w:val="24"/>
          <w:lang w:eastAsia="ru-RU"/>
        </w:rPr>
        <w:t xml:space="preserve">систематическим и </w:t>
      </w:r>
      <w:r w:rsidR="00515E8A" w:rsidRPr="008143EF">
        <w:rPr>
          <w:rFonts w:eastAsia="Times New Roman" w:cs="Times New Roman"/>
          <w:color w:val="020C22"/>
          <w:szCs w:val="24"/>
          <w:lang w:eastAsia="ru-RU"/>
        </w:rPr>
        <w:t>достаточно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430EC5" w:rsidRPr="008143EF">
        <w:rPr>
          <w:rFonts w:eastAsia="Times New Roman" w:cs="Times New Roman"/>
          <w:color w:val="020C22"/>
          <w:szCs w:val="24"/>
          <w:lang w:eastAsia="ru-RU"/>
        </w:rPr>
        <w:t xml:space="preserve">казусным </w:t>
      </w:r>
      <w:r w:rsidR="001F4FD8" w:rsidRPr="008143EF">
        <w:rPr>
          <w:rFonts w:eastAsia="Times New Roman" w:cs="Times New Roman"/>
          <w:color w:val="020C22"/>
          <w:szCs w:val="24"/>
          <w:lang w:eastAsia="ru-RU"/>
        </w:rPr>
        <w:t>ситуациям</w:t>
      </w:r>
      <w:r w:rsidR="00430EC5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 xml:space="preserve">на </w:t>
      </w:r>
      <w:r w:rsidR="00430EC5" w:rsidRPr="008143EF">
        <w:rPr>
          <w:rFonts w:eastAsia="Times New Roman" w:cs="Times New Roman"/>
          <w:color w:val="020C22"/>
          <w:szCs w:val="24"/>
          <w:lang w:eastAsia="ru-RU"/>
        </w:rPr>
        <w:t xml:space="preserve">различных </w:t>
      </w:r>
      <w:r w:rsidR="00C20983" w:rsidRPr="008143EF">
        <w:rPr>
          <w:rFonts w:eastAsia="Times New Roman" w:cs="Times New Roman"/>
          <w:color w:val="020C22"/>
          <w:szCs w:val="24"/>
          <w:lang w:eastAsia="ru-RU"/>
        </w:rPr>
        <w:t>уровнях государственного управления</w:t>
      </w:r>
      <w:r w:rsidR="001F4FD8"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086B86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C718A3" w:rsidRDefault="00B17AEB" w:rsidP="00422674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Кроме того, непонятна пассивность профильных государственных природно-ресурсных, природоохранных, статистических органов к публичному озвучиванию неверных цифр, навязыванию загадочных показателей или проведению сомнительных расчетов, невзирая на соответствующие должности. </w:t>
      </w:r>
    </w:p>
    <w:p w:rsidR="00422674" w:rsidRPr="008143EF" w:rsidRDefault="00B17AEB" w:rsidP="00422674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Как показывает практика последних лет, вовремя не сделанные в корректной форме подсказы, уточнения или исправления неточностей лишь стимулируют  повторение или даже </w:t>
      </w:r>
      <w:r w:rsidR="00EC7913" w:rsidRPr="008143EF">
        <w:rPr>
          <w:rFonts w:eastAsia="Times New Roman" w:cs="Times New Roman"/>
          <w:color w:val="020C22"/>
          <w:szCs w:val="24"/>
          <w:lang w:eastAsia="ru-RU"/>
        </w:rPr>
        <w:t>мультиплицировани</w:t>
      </w:r>
      <w:r w:rsidR="002C24D3" w:rsidRPr="008143EF">
        <w:rPr>
          <w:rFonts w:eastAsia="Times New Roman" w:cs="Times New Roman"/>
          <w:color w:val="020C22"/>
          <w:szCs w:val="24"/>
          <w:lang w:eastAsia="ru-RU"/>
        </w:rPr>
        <w:t>е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ошибок</w:t>
      </w:r>
      <w:r w:rsidR="00515E8A" w:rsidRPr="008143EF">
        <w:rPr>
          <w:rFonts w:eastAsia="Times New Roman" w:cs="Times New Roman"/>
          <w:color w:val="020C22"/>
          <w:szCs w:val="24"/>
          <w:lang w:eastAsia="ru-RU"/>
        </w:rPr>
        <w:t>, как по их общему числу, так и масштабам конкретных искажений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422674" w:rsidRPr="008143EF">
        <w:rPr>
          <w:rFonts w:eastAsia="Times New Roman" w:cs="Times New Roman"/>
          <w:color w:val="020C22"/>
          <w:szCs w:val="24"/>
          <w:lang w:eastAsia="ru-RU"/>
        </w:rPr>
        <w:t xml:space="preserve"> Причем, было бы еще более ошибочным считать всех потребителей представляемой информации лицами, априори не способными проверить публикуемые сведения. </w:t>
      </w:r>
    </w:p>
    <w:p w:rsidR="00233F84" w:rsidRPr="008143EF" w:rsidRDefault="00233F84" w:rsidP="00233F84">
      <w:pPr>
        <w:ind w:firstLine="426"/>
        <w:rPr>
          <w:rFonts w:cs="Times New Roman"/>
          <w:noProof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Иногда даже не совсем точно сформулированные тезисы, содержащие цифровые данные, 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отсутствие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 xml:space="preserve"> одного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>слов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а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влечет за собой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необходимост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ь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дополнительны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х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консультаци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и обсуждени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>й, излишней переписки</w:t>
      </w:r>
      <w:r w:rsidR="00B518D2">
        <w:rPr>
          <w:rFonts w:eastAsia="Times New Roman" w:cs="Times New Roman"/>
          <w:color w:val="020C22"/>
          <w:szCs w:val="24"/>
          <w:lang w:eastAsia="ru-RU"/>
        </w:rPr>
        <w:t>, непроизводительного затрачивания времени</w:t>
      </w:r>
      <w:r w:rsidR="001B0299" w:rsidRPr="008143EF">
        <w:rPr>
          <w:rFonts w:eastAsia="Times New Roman" w:cs="Times New Roman"/>
          <w:color w:val="020C22"/>
          <w:szCs w:val="24"/>
          <w:lang w:eastAsia="ru-RU"/>
        </w:rPr>
        <w:t xml:space="preserve"> и т.д.</w:t>
      </w:r>
      <w:r w:rsidR="00CD3FA0" w:rsidRPr="008143EF">
        <w:rPr>
          <w:rFonts w:eastAsia="Times New Roman" w:cs="Times New Roman"/>
          <w:color w:val="020C22"/>
          <w:szCs w:val="24"/>
          <w:lang w:eastAsia="ru-RU"/>
        </w:rPr>
        <w:t xml:space="preserve"> Это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, естественно, </w:t>
      </w:r>
      <w:r w:rsidR="00CD3FA0" w:rsidRPr="008143EF">
        <w:rPr>
          <w:rFonts w:eastAsia="Times New Roman" w:cs="Times New Roman"/>
          <w:color w:val="020C22"/>
          <w:szCs w:val="24"/>
          <w:lang w:eastAsia="ru-RU"/>
        </w:rPr>
        <w:t>не способствует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повышению </w:t>
      </w:r>
      <w:r w:rsidR="00CD3FA0" w:rsidRPr="008143EF">
        <w:rPr>
          <w:rFonts w:eastAsia="Times New Roman" w:cs="Times New Roman"/>
          <w:color w:val="020C22"/>
          <w:szCs w:val="24"/>
          <w:lang w:eastAsia="ru-RU"/>
        </w:rPr>
        <w:t>обще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>й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оперативности и эффективности управления</w:t>
      </w:r>
      <w:r w:rsidR="00CD3FA0" w:rsidRPr="008143EF">
        <w:rPr>
          <w:rFonts w:eastAsia="Times New Roman" w:cs="Times New Roman"/>
          <w:color w:val="020C22"/>
          <w:szCs w:val="24"/>
          <w:lang w:eastAsia="ru-RU"/>
        </w:rPr>
        <w:t>, отвлекает от осуществления реальной работы и т.п.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В качестве примера можно привести следующие директивные положения, содержащиес</w:t>
      </w:r>
      <w:r w:rsidR="00CD3FA0" w:rsidRPr="008143EF">
        <w:rPr>
          <w:rFonts w:eastAsia="Times New Roman" w:cs="Times New Roman"/>
          <w:color w:val="020C22"/>
          <w:szCs w:val="24"/>
          <w:lang w:eastAsia="ru-RU"/>
        </w:rPr>
        <w:t xml:space="preserve">я в </w:t>
      </w:r>
      <w:r w:rsidR="009F04EE" w:rsidRPr="008143EF">
        <w:rPr>
          <w:rFonts w:eastAsia="Times New Roman" w:cs="Times New Roman"/>
          <w:color w:val="020C22"/>
          <w:szCs w:val="24"/>
          <w:lang w:eastAsia="ru-RU"/>
        </w:rPr>
        <w:t xml:space="preserve">п.7 </w:t>
      </w:r>
      <w:r w:rsidRPr="008143EF">
        <w:rPr>
          <w:rFonts w:cs="Times New Roman"/>
          <w:noProof/>
          <w:szCs w:val="24"/>
          <w:lang w:eastAsia="ru-RU"/>
        </w:rPr>
        <w:t>Указ</w:t>
      </w:r>
      <w:r w:rsidR="009F04EE" w:rsidRPr="008143EF">
        <w:rPr>
          <w:rFonts w:cs="Times New Roman"/>
          <w:noProof/>
          <w:szCs w:val="24"/>
          <w:lang w:eastAsia="ru-RU"/>
        </w:rPr>
        <w:t>а</w:t>
      </w:r>
      <w:r w:rsidRPr="008143EF">
        <w:rPr>
          <w:rFonts w:cs="Times New Roman"/>
          <w:noProof/>
          <w:szCs w:val="24"/>
          <w:lang w:eastAsia="ru-RU"/>
        </w:rPr>
        <w:t xml:space="preserve"> Президента России «О национальных целях и стратегических задачах развития Российской Федерации на период до 2024 года» от 7 мая 201</w:t>
      </w:r>
      <w:r w:rsidR="006D4F5C">
        <w:rPr>
          <w:rFonts w:cs="Times New Roman"/>
          <w:noProof/>
          <w:szCs w:val="24"/>
          <w:lang w:eastAsia="ru-RU"/>
        </w:rPr>
        <w:t>8</w:t>
      </w:r>
      <w:r w:rsidRPr="008143EF">
        <w:rPr>
          <w:rFonts w:cs="Times New Roman"/>
          <w:noProof/>
          <w:szCs w:val="24"/>
          <w:lang w:eastAsia="ru-RU"/>
        </w:rPr>
        <w:t xml:space="preserve"> г. № 204:</w:t>
      </w:r>
    </w:p>
    <w:p w:rsidR="00233F84" w:rsidRPr="008143EF" w:rsidRDefault="00233F84" w:rsidP="00233F84">
      <w:pPr>
        <w:ind w:firstLine="284"/>
        <w:rPr>
          <w:rFonts w:cs="Times New Roman"/>
          <w:noProof/>
          <w:szCs w:val="24"/>
          <w:lang w:eastAsia="ru-RU"/>
        </w:rPr>
      </w:pPr>
      <w:r w:rsidRPr="008143EF">
        <w:rPr>
          <w:rFonts w:cs="Times New Roman"/>
          <w:noProof/>
          <w:szCs w:val="24"/>
          <w:lang w:eastAsia="ru-RU"/>
        </w:rPr>
        <w:t xml:space="preserve"> «Правительству Российской Федерации при разработке национального проекта в сфере экологии исходить из того, что в 2024 г. необходимо обеспечить:</w:t>
      </w:r>
    </w:p>
    <w:p w:rsidR="00233F84" w:rsidRPr="008143EF" w:rsidRDefault="00233F84" w:rsidP="00233F84">
      <w:pPr>
        <w:ind w:firstLine="284"/>
        <w:rPr>
          <w:rFonts w:cs="Times New Roman"/>
          <w:noProof/>
          <w:szCs w:val="24"/>
          <w:lang w:eastAsia="ru-RU"/>
        </w:rPr>
      </w:pPr>
      <w:r w:rsidRPr="008143EF">
        <w:rPr>
          <w:rFonts w:cs="Times New Roman"/>
          <w:noProof/>
          <w:szCs w:val="24"/>
          <w:lang w:eastAsia="ru-RU"/>
        </w:rPr>
        <w:t>а) достижение следующих целей и целевых показателей: ...</w:t>
      </w:r>
    </w:p>
    <w:p w:rsidR="00233F84" w:rsidRPr="008143EF" w:rsidRDefault="00233F84" w:rsidP="00233F84">
      <w:pPr>
        <w:ind w:firstLine="284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233F84" w:rsidRPr="008143EF" w:rsidRDefault="00233F84" w:rsidP="00233F84">
      <w:pPr>
        <w:ind w:firstLine="284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б) решение следующих задач:...</w:t>
      </w:r>
    </w:p>
    <w:p w:rsidR="00233F84" w:rsidRPr="008143EF" w:rsidRDefault="00233F84" w:rsidP="00233F84">
      <w:pPr>
        <w:ind w:firstLine="284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>сохранение биологического разнообразия, включая увеличение площади особо охраняемых природных территорий на 5 млн. гектаров...»</w:t>
      </w:r>
      <w:r w:rsidR="00194576" w:rsidRPr="00863FB5">
        <w:rPr>
          <w:rFonts w:cs="Times New Roman"/>
          <w:szCs w:val="24"/>
        </w:rPr>
        <w:t>[</w:t>
      </w:r>
      <w:r w:rsidR="00194576" w:rsidRPr="00863FB5">
        <w:rPr>
          <w:rFonts w:cs="Times New Roman"/>
          <w:szCs w:val="24"/>
          <w:highlight w:val="green"/>
        </w:rPr>
        <w:t>1</w:t>
      </w:r>
      <w:r w:rsidR="00977BCB" w:rsidRPr="00863FB5">
        <w:rPr>
          <w:rFonts w:cs="Times New Roman"/>
          <w:szCs w:val="24"/>
          <w:highlight w:val="green"/>
        </w:rPr>
        <w:t>5</w:t>
      </w:r>
      <w:r w:rsidR="00194576" w:rsidRPr="00863FB5">
        <w:rPr>
          <w:rFonts w:cs="Times New Roman"/>
          <w:szCs w:val="24"/>
        </w:rPr>
        <w:t>].</w:t>
      </w:r>
    </w:p>
    <w:p w:rsidR="00233F84" w:rsidRPr="008143EF" w:rsidRDefault="00233F84" w:rsidP="00233F84">
      <w:pPr>
        <w:ind w:firstLine="284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В данном случае остается не вполне понятным, о каких именно особо охраняемых природных территориях (ООПТ) идет речь: только об ООПТ федерального значения или о всех ООПТ страны? В качестве </w:t>
      </w:r>
      <w:r w:rsidR="007A0476">
        <w:rPr>
          <w:rFonts w:cs="Times New Roman"/>
          <w:szCs w:val="24"/>
        </w:rPr>
        <w:t xml:space="preserve">общей </w:t>
      </w:r>
      <w:r w:rsidRPr="008143EF">
        <w:rPr>
          <w:rFonts w:cs="Times New Roman"/>
          <w:szCs w:val="24"/>
        </w:rPr>
        <w:t>справки можно привести следующие официальные данные Росстата</w:t>
      </w:r>
      <w:r w:rsidR="00FB427F" w:rsidRPr="008143EF">
        <w:rPr>
          <w:rFonts w:cs="Times New Roman"/>
          <w:szCs w:val="24"/>
        </w:rPr>
        <w:t xml:space="preserve"> (</w:t>
      </w:r>
      <w:r w:rsidR="00FB427F" w:rsidRPr="00C718A3">
        <w:rPr>
          <w:rFonts w:cs="Times New Roman"/>
          <w:i/>
          <w:szCs w:val="24"/>
        </w:rPr>
        <w:t>табл. 2</w:t>
      </w:r>
      <w:r w:rsidR="00FB427F" w:rsidRPr="008143EF">
        <w:rPr>
          <w:rFonts w:cs="Times New Roman"/>
          <w:szCs w:val="24"/>
        </w:rPr>
        <w:t>)</w:t>
      </w:r>
      <w:r w:rsidR="00C718A3">
        <w:rPr>
          <w:rFonts w:cs="Times New Roman"/>
          <w:szCs w:val="24"/>
        </w:rPr>
        <w:t>.</w:t>
      </w:r>
    </w:p>
    <w:p w:rsidR="00FB427F" w:rsidRPr="00E903B5" w:rsidRDefault="00FB427F" w:rsidP="00FB427F">
      <w:pPr>
        <w:jc w:val="right"/>
        <w:rPr>
          <w:rFonts w:cs="Times New Roman"/>
        </w:rPr>
      </w:pPr>
      <w:r w:rsidRPr="00E903B5">
        <w:rPr>
          <w:rFonts w:cs="Times New Roman"/>
        </w:rPr>
        <w:t>Таблица</w:t>
      </w:r>
      <w:r w:rsidR="0025404E" w:rsidRPr="00E903B5">
        <w:rPr>
          <w:rFonts w:cs="Times New Roman"/>
        </w:rPr>
        <w:t xml:space="preserve"> 2</w:t>
      </w:r>
    </w:p>
    <w:p w:rsidR="00FB427F" w:rsidRPr="008143EF" w:rsidRDefault="00FB427F" w:rsidP="00FB427F">
      <w:pPr>
        <w:jc w:val="center"/>
        <w:rPr>
          <w:rFonts w:eastAsia="Times New Roman" w:cs="Times New Roman"/>
          <w:b/>
          <w:bCs/>
          <w:i/>
          <w:color w:val="000000"/>
          <w:lang w:eastAsia="ru-RU"/>
        </w:rPr>
      </w:pPr>
      <w:r w:rsidRPr="008143EF">
        <w:rPr>
          <w:rFonts w:eastAsia="Times New Roman" w:cs="Times New Roman"/>
          <w:b/>
          <w:bCs/>
          <w:i/>
          <w:color w:val="000000"/>
          <w:lang w:eastAsia="ru-RU"/>
        </w:rPr>
        <w:t>Общая характеристика сети особо охраняемых природных территорий</w:t>
      </w:r>
    </w:p>
    <w:p w:rsidR="00FB427F" w:rsidRPr="008143EF" w:rsidRDefault="00FB427F" w:rsidP="00FB427F">
      <w:pPr>
        <w:jc w:val="center"/>
        <w:rPr>
          <w:rFonts w:cs="Times New Roman"/>
          <w:i/>
        </w:rPr>
      </w:pPr>
      <w:r w:rsidRPr="008143EF">
        <w:rPr>
          <w:rFonts w:eastAsia="Times New Roman" w:cs="Times New Roman"/>
          <w:b/>
          <w:bCs/>
          <w:i/>
          <w:color w:val="000000"/>
          <w:lang w:eastAsia="ru-RU"/>
        </w:rPr>
        <w:t>в Росси</w:t>
      </w:r>
      <w:r w:rsidR="009F04EE" w:rsidRPr="008143EF">
        <w:rPr>
          <w:rFonts w:eastAsia="Times New Roman" w:cs="Times New Roman"/>
          <w:b/>
          <w:bCs/>
          <w:i/>
          <w:color w:val="000000"/>
          <w:lang w:eastAsia="ru-RU"/>
        </w:rPr>
        <w:t>и</w:t>
      </w:r>
      <w:r w:rsidRPr="008143EF">
        <w:rPr>
          <w:rFonts w:eastAsia="Times New Roman" w:cs="Times New Roman"/>
          <w:b/>
          <w:bCs/>
          <w:i/>
          <w:color w:val="000000"/>
          <w:lang w:eastAsia="ru-RU"/>
        </w:rPr>
        <w:t xml:space="preserve"> за 2017 г.</w:t>
      </w:r>
    </w:p>
    <w:tbl>
      <w:tblPr>
        <w:tblW w:w="979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2"/>
        <w:gridCol w:w="1134"/>
        <w:gridCol w:w="2268"/>
        <w:gridCol w:w="2126"/>
        <w:gridCol w:w="1842"/>
      </w:tblGrid>
      <w:tr w:rsidR="00FB427F" w:rsidRPr="008143EF" w:rsidTr="00863FB5">
        <w:trPr>
          <w:trHeight w:val="675"/>
        </w:trPr>
        <w:tc>
          <w:tcPr>
            <w:tcW w:w="2422" w:type="dxa"/>
            <w:vMerge w:val="restart"/>
            <w:vAlign w:val="center"/>
            <w:hideMark/>
          </w:tcPr>
          <w:p w:rsidR="00FB427F" w:rsidRPr="008143EF" w:rsidRDefault="00C718A3" w:rsidP="00C718A3">
            <w:pP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Показател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FB427F" w:rsidRPr="008143EF" w:rsidRDefault="00C718A3" w:rsidP="00C718A3">
            <w:pPr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r w:rsidR="00FB427F"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6236" w:type="dxa"/>
            <w:gridSpan w:val="3"/>
            <w:shd w:val="clear" w:color="auto" w:fill="auto"/>
            <w:vAlign w:val="center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B427F" w:rsidRPr="008143EF" w:rsidTr="00863FB5">
        <w:trPr>
          <w:trHeight w:val="510"/>
        </w:trPr>
        <w:tc>
          <w:tcPr>
            <w:tcW w:w="2422" w:type="dxa"/>
            <w:vMerge/>
            <w:vAlign w:val="center"/>
            <w:hideMark/>
          </w:tcPr>
          <w:p w:rsidR="00FB427F" w:rsidRPr="008143EF" w:rsidRDefault="00FB427F" w:rsidP="00C718A3">
            <w:pPr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427F" w:rsidRPr="008143EF" w:rsidRDefault="00FB427F" w:rsidP="00C718A3">
            <w:pPr>
              <w:ind w:firstLine="0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ООПТ федерального</w:t>
            </w: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значения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ООПТ регионального</w:t>
            </w: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значения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ООПТ местного</w:t>
            </w:r>
            <w:r w:rsidRPr="008143EF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  <w:t>значения</w:t>
            </w:r>
          </w:p>
        </w:tc>
      </w:tr>
      <w:tr w:rsidR="00FB427F" w:rsidRPr="008143EF" w:rsidTr="00863FB5">
        <w:trPr>
          <w:trHeight w:val="255"/>
        </w:trPr>
        <w:tc>
          <w:tcPr>
            <w:tcW w:w="2422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Количество, ед.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11995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10473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FB427F" w:rsidRPr="008143EF" w:rsidTr="00863FB5">
        <w:trPr>
          <w:trHeight w:val="255"/>
        </w:trPr>
        <w:tc>
          <w:tcPr>
            <w:tcW w:w="2422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площадь, на конец года, млн га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FB427F" w:rsidRPr="008143EF" w:rsidRDefault="00FB427F" w:rsidP="00C718A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3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</w:tbl>
    <w:p w:rsidR="00FB427F" w:rsidRPr="008143EF" w:rsidRDefault="00FB427F" w:rsidP="00FB427F">
      <w:pPr>
        <w:rPr>
          <w:rFonts w:cs="Times New Roman"/>
          <w:szCs w:val="24"/>
        </w:rPr>
      </w:pPr>
    </w:p>
    <w:p w:rsidR="00F84ABD" w:rsidRPr="008143EF" w:rsidRDefault="00F84ABD" w:rsidP="00F84ABD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При этом характерно, что сотрудники Минприроды России не мог</w:t>
      </w:r>
      <w:r w:rsidR="00CC3059">
        <w:rPr>
          <w:rFonts w:eastAsia="Times New Roman" w:cs="Times New Roman"/>
          <w:color w:val="020C22"/>
          <w:szCs w:val="24"/>
          <w:lang w:eastAsia="ru-RU"/>
        </w:rPr>
        <w:t>ли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однозначно ответить на вышеприведенные и достаточно простые вопросы – у них </w:t>
      </w:r>
      <w:r w:rsidR="000341C9">
        <w:rPr>
          <w:rFonts w:eastAsia="Times New Roman" w:cs="Times New Roman"/>
          <w:color w:val="020C22"/>
          <w:szCs w:val="24"/>
          <w:lang w:eastAsia="ru-RU"/>
        </w:rPr>
        <w:t>не было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полной уверенности в их корректной трактовке.</w:t>
      </w:r>
    </w:p>
    <w:p w:rsidR="00F84ABD" w:rsidRPr="008143EF" w:rsidRDefault="00C9454B" w:rsidP="009839DE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Исходя из </w:t>
      </w:r>
      <w:r w:rsidR="007B1EAB" w:rsidRPr="008143EF">
        <w:rPr>
          <w:rFonts w:eastAsia="Times New Roman" w:cs="Times New Roman"/>
          <w:color w:val="020C22"/>
          <w:szCs w:val="24"/>
          <w:lang w:eastAsia="ru-RU"/>
        </w:rPr>
        <w:t xml:space="preserve">самых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общих параметров цифр, приведенных в табл. 2, 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>можно предположить, что</w:t>
      </w:r>
      <w:r w:rsidR="008868C9" w:rsidRPr="008143EF">
        <w:rPr>
          <w:rFonts w:eastAsia="Times New Roman" w:cs="Times New Roman"/>
          <w:color w:val="020C22"/>
          <w:szCs w:val="24"/>
          <w:lang w:eastAsia="ru-RU"/>
        </w:rPr>
        <w:t xml:space="preserve"> в рассматриваемом Указе речь,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скорее всего, идет о ООПТ федерального значения. Тем не менее, отсутствие в тексте четких указаний оставляет </w:t>
      </w:r>
      <w:r w:rsidR="007B1EAB" w:rsidRPr="008143EF">
        <w:rPr>
          <w:rFonts w:eastAsia="Times New Roman" w:cs="Times New Roman"/>
          <w:color w:val="020C22"/>
          <w:szCs w:val="24"/>
          <w:lang w:eastAsia="ru-RU"/>
        </w:rPr>
        <w:t xml:space="preserve">известную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неопределенность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 xml:space="preserve"> плюс создает дополнительные и абсолютно ненужные сложности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в </w:t>
      </w:r>
      <w:r w:rsidR="00D50A2E" w:rsidRPr="008143EF">
        <w:rPr>
          <w:rFonts w:eastAsia="Times New Roman" w:cs="Times New Roman"/>
          <w:color w:val="020C22"/>
          <w:szCs w:val="24"/>
          <w:lang w:eastAsia="ru-RU"/>
        </w:rPr>
        <w:t xml:space="preserve">адекватной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организации </w:t>
      </w:r>
      <w:r w:rsidRPr="008143EF">
        <w:rPr>
          <w:rFonts w:eastAsia="Times New Roman" w:cs="Times New Roman"/>
          <w:color w:val="020C22"/>
          <w:szCs w:val="24"/>
          <w:lang w:eastAsia="ru-RU"/>
        </w:rPr>
        <w:lastRenderedPageBreak/>
        <w:t xml:space="preserve">статистического наблюдения </w:t>
      </w:r>
      <w:r w:rsidR="00307C7B" w:rsidRPr="008143EF">
        <w:rPr>
          <w:rFonts w:eastAsia="Times New Roman" w:cs="Times New Roman"/>
          <w:color w:val="020C22"/>
          <w:szCs w:val="24"/>
          <w:lang w:eastAsia="ru-RU"/>
        </w:rPr>
        <w:t>за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выполнением вышеприведенных директив</w:t>
      </w:r>
      <w:r w:rsidR="00307C7B" w:rsidRPr="008143EF">
        <w:rPr>
          <w:rFonts w:eastAsia="Times New Roman" w:cs="Times New Roman"/>
          <w:color w:val="020C22"/>
          <w:szCs w:val="24"/>
          <w:lang w:eastAsia="ru-RU"/>
        </w:rPr>
        <w:t xml:space="preserve"> и </w:t>
      </w:r>
      <w:r w:rsidR="00D50A2E" w:rsidRPr="008143EF">
        <w:rPr>
          <w:rFonts w:eastAsia="Times New Roman" w:cs="Times New Roman"/>
          <w:color w:val="020C22"/>
          <w:szCs w:val="24"/>
          <w:lang w:eastAsia="ru-RU"/>
        </w:rPr>
        <w:t>осуществлением</w:t>
      </w:r>
      <w:r w:rsidR="007B1EAB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307C7B" w:rsidRPr="008143EF">
        <w:rPr>
          <w:rFonts w:eastAsia="Times New Roman" w:cs="Times New Roman"/>
          <w:color w:val="020C22"/>
          <w:szCs w:val="24"/>
          <w:lang w:eastAsia="ru-RU"/>
        </w:rPr>
        <w:t>соответствующего контроля</w:t>
      </w:r>
      <w:r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F84ABD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9202CA" w:rsidRPr="008143EF">
        <w:rPr>
          <w:rFonts w:eastAsia="Times New Roman" w:cs="Times New Roman"/>
          <w:color w:val="020C22"/>
          <w:szCs w:val="24"/>
          <w:lang w:eastAsia="ru-RU"/>
        </w:rPr>
        <w:t>При этом по-нашему мнению неважно, что является основной причиной такого рода негативных</w:t>
      </w:r>
      <w:r w:rsidR="00FA2158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9202CA" w:rsidRPr="008143EF">
        <w:rPr>
          <w:rFonts w:eastAsia="Times New Roman" w:cs="Times New Roman"/>
          <w:color w:val="020C22"/>
          <w:szCs w:val="24"/>
          <w:lang w:eastAsia="ru-RU"/>
        </w:rPr>
        <w:t>явлений: невнимательность при подготовке важнейших государственных документов, отсутствие должной ответственности, недостаточный профессионализм или иные факторы.</w:t>
      </w:r>
    </w:p>
    <w:p w:rsidR="0007088B" w:rsidRPr="008143EF" w:rsidRDefault="00233F84" w:rsidP="009839DE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О</w:t>
      </w:r>
      <w:r w:rsidR="008C0569" w:rsidRPr="008143EF">
        <w:rPr>
          <w:rFonts w:eastAsia="Times New Roman" w:cs="Times New Roman"/>
          <w:color w:val="020C22"/>
          <w:szCs w:val="24"/>
          <w:lang w:eastAsia="ru-RU"/>
        </w:rPr>
        <w:t xml:space="preserve">стается </w:t>
      </w:r>
      <w:r w:rsidR="00C9454B" w:rsidRPr="008143EF">
        <w:rPr>
          <w:rFonts w:eastAsia="Times New Roman" w:cs="Times New Roman"/>
          <w:color w:val="020C22"/>
          <w:szCs w:val="24"/>
          <w:lang w:eastAsia="ru-RU"/>
        </w:rPr>
        <w:t xml:space="preserve">также </w:t>
      </w:r>
      <w:r w:rsidR="008C0569" w:rsidRPr="008143EF">
        <w:rPr>
          <w:rFonts w:eastAsia="Times New Roman" w:cs="Times New Roman"/>
          <w:color w:val="020C22"/>
          <w:szCs w:val="24"/>
          <w:lang w:eastAsia="ru-RU"/>
        </w:rPr>
        <w:t xml:space="preserve">малопонятным </w:t>
      </w:r>
      <w:r w:rsidR="00C9454B" w:rsidRPr="008143EF">
        <w:rPr>
          <w:rFonts w:eastAsia="Times New Roman" w:cs="Times New Roman"/>
          <w:color w:val="020C22"/>
          <w:szCs w:val="24"/>
          <w:lang w:eastAsia="ru-RU"/>
        </w:rPr>
        <w:t xml:space="preserve">систематическое </w:t>
      </w:r>
      <w:r w:rsidR="008C0569" w:rsidRPr="008143EF">
        <w:rPr>
          <w:rFonts w:eastAsia="Times New Roman" w:cs="Times New Roman"/>
          <w:color w:val="020C22"/>
          <w:szCs w:val="24"/>
          <w:lang w:eastAsia="ru-RU"/>
        </w:rPr>
        <w:t>использование вместо официальных данных, содержащихся в Государственных докладах о состоянии и охране окружающей среды, других государственных (национальных) докладах по природно-ресурсной и близкой тематике, публикациях органов государственной статистики</w:t>
      </w:r>
      <w:r w:rsidR="00C9454B" w:rsidRPr="008143EF">
        <w:rPr>
          <w:rFonts w:eastAsia="Times New Roman" w:cs="Times New Roman"/>
          <w:color w:val="020C22"/>
          <w:szCs w:val="24"/>
          <w:lang w:eastAsia="ru-RU"/>
        </w:rPr>
        <w:t>, выверенных материалов Минприроды России, иных министерств и ведомств</w:t>
      </w:r>
      <w:r w:rsidR="00C718A3">
        <w:rPr>
          <w:rFonts w:eastAsia="Times New Roman" w:cs="Times New Roman"/>
          <w:color w:val="020C22"/>
          <w:szCs w:val="24"/>
          <w:lang w:eastAsia="ru-RU"/>
        </w:rPr>
        <w:t xml:space="preserve"> природоохранной и природно-ресурсной направленности</w:t>
      </w:r>
      <w:r w:rsidR="008C0569" w:rsidRPr="008143EF">
        <w:rPr>
          <w:rFonts w:eastAsia="Times New Roman" w:cs="Times New Roman"/>
          <w:color w:val="020C22"/>
          <w:szCs w:val="24"/>
          <w:lang w:eastAsia="ru-RU"/>
        </w:rPr>
        <w:t xml:space="preserve">, сведений из </w:t>
      </w:r>
      <w:r w:rsidR="003B7E49" w:rsidRPr="008143EF">
        <w:rPr>
          <w:rFonts w:eastAsia="Times New Roman" w:cs="Times New Roman"/>
          <w:color w:val="020C22"/>
          <w:szCs w:val="24"/>
          <w:lang w:eastAsia="ru-RU"/>
        </w:rPr>
        <w:t>неопределенных</w:t>
      </w:r>
      <w:r w:rsidR="008C0569" w:rsidRPr="008143EF">
        <w:rPr>
          <w:rFonts w:eastAsia="Times New Roman" w:cs="Times New Roman"/>
          <w:color w:val="020C22"/>
          <w:szCs w:val="24"/>
          <w:lang w:eastAsia="ru-RU"/>
        </w:rPr>
        <w:t xml:space="preserve"> источников, полученных неизвестным путем, неизвестными органами или </w:t>
      </w:r>
      <w:r w:rsidR="00FB4F8F" w:rsidRPr="008143EF">
        <w:rPr>
          <w:rFonts w:eastAsia="Times New Roman" w:cs="Times New Roman"/>
          <w:color w:val="020C22"/>
          <w:szCs w:val="24"/>
          <w:lang w:eastAsia="ru-RU"/>
        </w:rPr>
        <w:t xml:space="preserve">по </w:t>
      </w:r>
      <w:r w:rsidR="008C0569" w:rsidRPr="008143EF">
        <w:rPr>
          <w:rFonts w:eastAsia="Times New Roman" w:cs="Times New Roman"/>
          <w:color w:val="020C22"/>
          <w:szCs w:val="24"/>
          <w:lang w:eastAsia="ru-RU"/>
        </w:rPr>
        <w:t xml:space="preserve">неизвестным экспертным расчетам. </w:t>
      </w:r>
    </w:p>
    <w:p w:rsidR="008C0569" w:rsidRPr="008143EF" w:rsidRDefault="008C0569" w:rsidP="009839DE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Если приводимые </w:t>
      </w:r>
      <w:r w:rsidR="00295466" w:rsidRPr="008143EF">
        <w:rPr>
          <w:rFonts w:eastAsia="Times New Roman" w:cs="Times New Roman"/>
          <w:color w:val="020C22"/>
          <w:szCs w:val="24"/>
          <w:lang w:eastAsia="ru-RU"/>
        </w:rPr>
        <w:t xml:space="preserve">в неофициальных источниках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сведения по каким-</w:t>
      </w:r>
      <w:r w:rsidR="00295466" w:rsidRPr="008143EF">
        <w:rPr>
          <w:rFonts w:eastAsia="Times New Roman" w:cs="Times New Roman"/>
          <w:color w:val="020C22"/>
          <w:szCs w:val="24"/>
          <w:lang w:eastAsia="ru-RU"/>
        </w:rPr>
        <w:t>либо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причинам считаются более достоверными, нежели данные, содержащиеся в официальных </w:t>
      </w:r>
      <w:r w:rsidR="00295466" w:rsidRPr="008143EF">
        <w:rPr>
          <w:rFonts w:eastAsia="Times New Roman" w:cs="Times New Roman"/>
          <w:color w:val="020C22"/>
          <w:szCs w:val="24"/>
          <w:lang w:eastAsia="ru-RU"/>
        </w:rPr>
        <w:t>публикациях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, то необходимы, во-первых, </w:t>
      </w:r>
      <w:r w:rsidR="003B7E49" w:rsidRPr="008143EF">
        <w:rPr>
          <w:rFonts w:eastAsia="Times New Roman" w:cs="Times New Roman"/>
          <w:color w:val="020C22"/>
          <w:szCs w:val="24"/>
          <w:lang w:eastAsia="ru-RU"/>
        </w:rPr>
        <w:t>убедительные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доказательства </w:t>
      </w:r>
      <w:r w:rsidR="0007088B" w:rsidRPr="008143EF">
        <w:rPr>
          <w:rFonts w:eastAsia="Times New Roman" w:cs="Times New Roman"/>
          <w:color w:val="020C22"/>
          <w:szCs w:val="24"/>
          <w:lang w:eastAsia="ru-RU"/>
        </w:rPr>
        <w:t xml:space="preserve">их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более высокой информационной надежности, а, во-вторых, уточнени</w:t>
      </w:r>
      <w:r w:rsidR="00590F24" w:rsidRPr="008143EF">
        <w:rPr>
          <w:rFonts w:eastAsia="Times New Roman" w:cs="Times New Roman"/>
          <w:color w:val="020C22"/>
          <w:szCs w:val="24"/>
          <w:lang w:eastAsia="ru-RU"/>
        </w:rPr>
        <w:t>я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официальных данных</w:t>
      </w:r>
      <w:r w:rsidR="0018213C" w:rsidRPr="008143EF">
        <w:rPr>
          <w:rFonts w:eastAsia="Times New Roman" w:cs="Times New Roman"/>
          <w:color w:val="020C22"/>
          <w:szCs w:val="24"/>
          <w:lang w:eastAsia="ru-RU"/>
        </w:rPr>
        <w:t xml:space="preserve"> плюс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изменение </w:t>
      </w:r>
      <w:r w:rsidR="0007088B" w:rsidRPr="008143EF">
        <w:rPr>
          <w:rFonts w:eastAsia="Times New Roman" w:cs="Times New Roman"/>
          <w:color w:val="020C22"/>
          <w:szCs w:val="24"/>
          <w:lang w:eastAsia="ru-RU"/>
        </w:rPr>
        <w:t xml:space="preserve">действующего 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порядка учета и статистических наблюдений (статотчетности) с </w:t>
      </w:r>
      <w:r w:rsidR="0018213C" w:rsidRPr="008143EF">
        <w:rPr>
          <w:rFonts w:eastAsia="Times New Roman" w:cs="Times New Roman"/>
          <w:color w:val="020C22"/>
          <w:szCs w:val="24"/>
          <w:lang w:eastAsia="ru-RU"/>
        </w:rPr>
        <w:t>получением более качественных материалов</w:t>
      </w:r>
      <w:r w:rsidR="00590F24" w:rsidRPr="008143EF">
        <w:rPr>
          <w:rFonts w:eastAsia="Times New Roman" w:cs="Times New Roman"/>
          <w:color w:val="020C22"/>
          <w:szCs w:val="24"/>
          <w:lang w:eastAsia="ru-RU"/>
        </w:rPr>
        <w:t xml:space="preserve"> в дальнейшем</w:t>
      </w:r>
      <w:r w:rsidR="0018213C" w:rsidRPr="008143EF">
        <w:rPr>
          <w:rFonts w:eastAsia="Times New Roman" w:cs="Times New Roman"/>
          <w:color w:val="020C22"/>
          <w:szCs w:val="24"/>
          <w:lang w:eastAsia="ru-RU"/>
        </w:rPr>
        <w:t>. В противном случае неизбежно полная запутанность</w:t>
      </w:r>
      <w:r w:rsidR="003B7E49" w:rsidRPr="008143EF">
        <w:rPr>
          <w:rFonts w:eastAsia="Times New Roman" w:cs="Times New Roman"/>
          <w:color w:val="020C22"/>
          <w:szCs w:val="24"/>
          <w:lang w:eastAsia="ru-RU"/>
        </w:rPr>
        <w:t>, информационный хаос</w:t>
      </w:r>
      <w:r w:rsidR="0018213C" w:rsidRPr="008143EF">
        <w:rPr>
          <w:rFonts w:eastAsia="Times New Roman" w:cs="Times New Roman"/>
          <w:color w:val="020C22"/>
          <w:szCs w:val="24"/>
          <w:lang w:eastAsia="ru-RU"/>
        </w:rPr>
        <w:t xml:space="preserve"> и утеря доверия к </w:t>
      </w:r>
      <w:r w:rsidR="0018213C" w:rsidRPr="008143EF">
        <w:rPr>
          <w:rFonts w:eastAsia="Times New Roman" w:cs="Times New Roman"/>
          <w:i/>
          <w:color w:val="020C22"/>
          <w:szCs w:val="24"/>
          <w:lang w:eastAsia="ru-RU"/>
        </w:rPr>
        <w:t>люб</w:t>
      </w:r>
      <w:r w:rsidR="003B7E49" w:rsidRPr="008143EF">
        <w:rPr>
          <w:rFonts w:eastAsia="Times New Roman" w:cs="Times New Roman"/>
          <w:i/>
          <w:color w:val="020C22"/>
          <w:szCs w:val="24"/>
          <w:lang w:eastAsia="ru-RU"/>
        </w:rPr>
        <w:t>ым</w:t>
      </w:r>
      <w:r w:rsidR="0018213C" w:rsidRPr="008143EF">
        <w:rPr>
          <w:rFonts w:eastAsia="Times New Roman" w:cs="Times New Roman"/>
          <w:color w:val="020C22"/>
          <w:szCs w:val="24"/>
          <w:lang w:eastAsia="ru-RU"/>
        </w:rPr>
        <w:t xml:space="preserve"> цифров</w:t>
      </w:r>
      <w:r w:rsidR="003B7E49" w:rsidRPr="008143EF">
        <w:rPr>
          <w:rFonts w:eastAsia="Times New Roman" w:cs="Times New Roman"/>
          <w:color w:val="020C22"/>
          <w:szCs w:val="24"/>
          <w:lang w:eastAsia="ru-RU"/>
        </w:rPr>
        <w:t>ым сведениям</w:t>
      </w:r>
      <w:r w:rsidR="00F61235" w:rsidRPr="008143EF">
        <w:rPr>
          <w:rFonts w:eastAsia="Times New Roman" w:cs="Times New Roman"/>
          <w:color w:val="020C22"/>
          <w:szCs w:val="24"/>
          <w:lang w:eastAsia="ru-RU"/>
        </w:rPr>
        <w:t xml:space="preserve"> – и официальным, и не официальным, и достоверным, и недостоверным</w:t>
      </w:r>
      <w:r w:rsidR="003B7E49" w:rsidRPr="008143EF">
        <w:rPr>
          <w:rFonts w:eastAsia="Times New Roman" w:cs="Times New Roman"/>
          <w:color w:val="020C22"/>
          <w:szCs w:val="24"/>
          <w:lang w:eastAsia="ru-RU"/>
        </w:rPr>
        <w:t>.</w:t>
      </w:r>
      <w:r w:rsidR="00515E8A" w:rsidRPr="008143EF">
        <w:rPr>
          <w:rFonts w:eastAsia="Times New Roman" w:cs="Times New Roman"/>
          <w:color w:val="020C22"/>
          <w:szCs w:val="24"/>
          <w:lang w:eastAsia="ru-RU"/>
        </w:rPr>
        <w:t xml:space="preserve"> А это, в свою очередь, также неизбежно приведет к дополнительному разрушению управляемости охраной природы.</w:t>
      </w:r>
    </w:p>
    <w:p w:rsidR="00AA1D9E" w:rsidRDefault="005A194E" w:rsidP="00D52390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В принципе, о</w:t>
      </w:r>
      <w:r w:rsidR="00DE388F" w:rsidRPr="008143EF">
        <w:rPr>
          <w:rFonts w:eastAsia="Times New Roman" w:cs="Times New Roman"/>
          <w:color w:val="020C22"/>
          <w:szCs w:val="24"/>
          <w:lang w:eastAsia="ru-RU"/>
        </w:rPr>
        <w:t>шибки и оговорки, та</w:t>
      </w:r>
      <w:r w:rsidR="00C163A0" w:rsidRPr="008143EF">
        <w:rPr>
          <w:rFonts w:eastAsia="Times New Roman" w:cs="Times New Roman"/>
          <w:color w:val="020C22"/>
          <w:szCs w:val="24"/>
          <w:lang w:eastAsia="ru-RU"/>
        </w:rPr>
        <w:t>к</w:t>
      </w:r>
      <w:r w:rsidR="00DE388F" w:rsidRPr="008143EF">
        <w:rPr>
          <w:rFonts w:eastAsia="Times New Roman" w:cs="Times New Roman"/>
          <w:color w:val="020C22"/>
          <w:szCs w:val="24"/>
          <w:lang w:eastAsia="ru-RU"/>
        </w:rPr>
        <w:t xml:space="preserve"> или иначе, могут делать все. Более тог</w:t>
      </w:r>
      <w:r w:rsidR="00B34800" w:rsidRPr="008143EF">
        <w:rPr>
          <w:rFonts w:eastAsia="Times New Roman" w:cs="Times New Roman"/>
          <w:color w:val="020C22"/>
          <w:szCs w:val="24"/>
          <w:lang w:eastAsia="ru-RU"/>
        </w:rPr>
        <w:t>о,</w:t>
      </w:r>
      <w:r w:rsidR="000E1808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B34800" w:rsidRPr="008143EF">
        <w:rPr>
          <w:rFonts w:eastAsia="Times New Roman" w:cs="Times New Roman"/>
          <w:color w:val="020C22"/>
          <w:szCs w:val="24"/>
          <w:lang w:eastAsia="ru-RU"/>
        </w:rPr>
        <w:t xml:space="preserve">по законам математической статистики отсутствие ошибок при массовом озвучивании и </w:t>
      </w:r>
      <w:r w:rsidR="000E1808" w:rsidRPr="008143EF">
        <w:rPr>
          <w:rFonts w:eastAsia="Times New Roman" w:cs="Times New Roman"/>
          <w:color w:val="020C22"/>
          <w:szCs w:val="24"/>
          <w:lang w:eastAsia="ru-RU"/>
        </w:rPr>
        <w:t xml:space="preserve">публикации </w:t>
      </w:r>
      <w:r w:rsidR="00883096" w:rsidRPr="008143EF">
        <w:rPr>
          <w:rFonts w:eastAsia="Times New Roman" w:cs="Times New Roman"/>
          <w:color w:val="020C22"/>
          <w:szCs w:val="24"/>
          <w:lang w:eastAsia="ru-RU"/>
        </w:rPr>
        <w:t xml:space="preserve">тех или иных </w:t>
      </w:r>
      <w:r w:rsidR="00D04F79" w:rsidRPr="008143EF">
        <w:rPr>
          <w:rFonts w:eastAsia="Times New Roman" w:cs="Times New Roman"/>
          <w:color w:val="020C22"/>
          <w:szCs w:val="24"/>
          <w:lang w:eastAsia="ru-RU"/>
        </w:rPr>
        <w:t>сведений</w:t>
      </w:r>
      <w:r w:rsidR="00DE388F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B34800" w:rsidRPr="008143EF">
        <w:rPr>
          <w:rFonts w:eastAsia="Times New Roman" w:cs="Times New Roman"/>
          <w:color w:val="020C22"/>
          <w:szCs w:val="24"/>
          <w:lang w:eastAsia="ru-RU"/>
        </w:rPr>
        <w:t xml:space="preserve">практически </w:t>
      </w:r>
      <w:r w:rsidR="00DE388F" w:rsidRPr="008143EF">
        <w:rPr>
          <w:rFonts w:eastAsia="Times New Roman" w:cs="Times New Roman"/>
          <w:color w:val="020C22"/>
          <w:szCs w:val="24"/>
          <w:lang w:eastAsia="ru-RU"/>
        </w:rPr>
        <w:t xml:space="preserve">невозможно. </w:t>
      </w:r>
      <w:r w:rsidR="004C169D" w:rsidRPr="008143EF">
        <w:rPr>
          <w:rFonts w:eastAsia="Times New Roman" w:cs="Times New Roman"/>
          <w:color w:val="020C22"/>
          <w:szCs w:val="24"/>
          <w:lang w:eastAsia="ru-RU"/>
        </w:rPr>
        <w:t xml:space="preserve">Точно также, не может быть абсолютно полного понимания аспектов, которые находятся </w:t>
      </w:r>
      <w:r w:rsidR="00EC526D" w:rsidRPr="008143EF">
        <w:rPr>
          <w:rFonts w:eastAsia="Times New Roman" w:cs="Times New Roman"/>
          <w:color w:val="020C22"/>
          <w:szCs w:val="24"/>
          <w:lang w:eastAsia="ru-RU"/>
        </w:rPr>
        <w:t xml:space="preserve">пока </w:t>
      </w:r>
      <w:r w:rsidR="004C169D" w:rsidRPr="008143EF">
        <w:rPr>
          <w:rFonts w:eastAsia="Times New Roman" w:cs="Times New Roman"/>
          <w:color w:val="020C22"/>
          <w:szCs w:val="24"/>
          <w:lang w:eastAsia="ru-RU"/>
        </w:rPr>
        <w:t>только в стадии теоретической разработки</w:t>
      </w:r>
      <w:r w:rsidR="00EC526D" w:rsidRPr="008143EF">
        <w:rPr>
          <w:rFonts w:eastAsia="Times New Roman" w:cs="Times New Roman"/>
          <w:color w:val="020C22"/>
          <w:szCs w:val="24"/>
          <w:lang w:eastAsia="ru-RU"/>
        </w:rPr>
        <w:t>, обсуждений</w:t>
      </w:r>
      <w:r w:rsidR="004C169D" w:rsidRPr="008143EF">
        <w:rPr>
          <w:rFonts w:eastAsia="Times New Roman" w:cs="Times New Roman"/>
          <w:color w:val="020C22"/>
          <w:szCs w:val="24"/>
          <w:lang w:eastAsia="ru-RU"/>
        </w:rPr>
        <w:t xml:space="preserve"> и организационного формирования. Но р</w:t>
      </w:r>
      <w:r w:rsidR="00AC6864" w:rsidRPr="008143EF">
        <w:rPr>
          <w:rFonts w:eastAsia="Times New Roman" w:cs="Times New Roman"/>
          <w:color w:val="020C22"/>
          <w:szCs w:val="24"/>
          <w:lang w:eastAsia="ru-RU"/>
        </w:rPr>
        <w:t>ечь</w:t>
      </w:r>
      <w:r w:rsidR="00DE388F"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D04F79" w:rsidRPr="008143EF">
        <w:rPr>
          <w:rFonts w:eastAsia="Times New Roman" w:cs="Times New Roman"/>
          <w:color w:val="020C22"/>
          <w:szCs w:val="24"/>
          <w:lang w:eastAsia="ru-RU"/>
        </w:rPr>
        <w:t xml:space="preserve">в данном случае </w:t>
      </w:r>
      <w:r w:rsidR="00DE388F" w:rsidRPr="008143EF">
        <w:rPr>
          <w:rFonts w:eastAsia="Times New Roman" w:cs="Times New Roman"/>
          <w:color w:val="020C22"/>
          <w:szCs w:val="24"/>
          <w:lang w:eastAsia="ru-RU"/>
        </w:rPr>
        <w:t xml:space="preserve">идет о </w:t>
      </w:r>
      <w:r w:rsidR="0086266E" w:rsidRPr="008143EF">
        <w:rPr>
          <w:rFonts w:eastAsia="Times New Roman" w:cs="Times New Roman"/>
          <w:color w:val="020C22"/>
          <w:szCs w:val="24"/>
          <w:lang w:eastAsia="ru-RU"/>
        </w:rPr>
        <w:t xml:space="preserve">другом: </w:t>
      </w:r>
      <w:r w:rsidR="00422674" w:rsidRPr="008143EF">
        <w:rPr>
          <w:rFonts w:eastAsia="Times New Roman" w:cs="Times New Roman"/>
          <w:color w:val="020C22"/>
          <w:szCs w:val="24"/>
          <w:lang w:eastAsia="ru-RU"/>
        </w:rPr>
        <w:t xml:space="preserve">отношение к цифрам порой почти зеркально отражает </w:t>
      </w:r>
      <w:r w:rsidR="0078023E" w:rsidRPr="0078023E">
        <w:rPr>
          <w:rFonts w:eastAsia="Times New Roman" w:cs="Times New Roman"/>
          <w:i/>
          <w:color w:val="020C22"/>
          <w:szCs w:val="24"/>
          <w:lang w:eastAsia="ru-RU"/>
        </w:rPr>
        <w:t>системную</w:t>
      </w:r>
      <w:r w:rsidR="00422674" w:rsidRPr="0078023E">
        <w:rPr>
          <w:rFonts w:eastAsia="Times New Roman" w:cs="Times New Roman"/>
          <w:i/>
          <w:color w:val="020C22"/>
          <w:szCs w:val="24"/>
          <w:lang w:eastAsia="ru-RU"/>
        </w:rPr>
        <w:t xml:space="preserve"> управленческую </w:t>
      </w:r>
      <w:r w:rsidR="0078023E" w:rsidRPr="0078023E">
        <w:rPr>
          <w:rFonts w:eastAsia="Times New Roman" w:cs="Times New Roman"/>
          <w:i/>
          <w:color w:val="020C22"/>
          <w:szCs w:val="24"/>
          <w:lang w:eastAsia="ru-RU"/>
        </w:rPr>
        <w:t>обстановку</w:t>
      </w:r>
      <w:r w:rsidR="00422674" w:rsidRPr="008143EF">
        <w:rPr>
          <w:rFonts w:eastAsia="Times New Roman" w:cs="Times New Roman"/>
          <w:color w:val="020C22"/>
          <w:szCs w:val="24"/>
          <w:lang w:eastAsia="ru-RU"/>
        </w:rPr>
        <w:t xml:space="preserve"> с охраной природы в стране. </w:t>
      </w:r>
      <w:r w:rsidR="000F045D">
        <w:rPr>
          <w:rFonts w:eastAsia="Times New Roman" w:cs="Times New Roman"/>
          <w:color w:val="020C22"/>
          <w:szCs w:val="24"/>
          <w:lang w:eastAsia="ru-RU"/>
        </w:rPr>
        <w:t xml:space="preserve">Иначе говоря, основной вопрос заключается  не столько в том, </w:t>
      </w:r>
      <w:r w:rsidR="00356637">
        <w:rPr>
          <w:rFonts w:eastAsia="Times New Roman" w:cs="Times New Roman"/>
          <w:color w:val="020C22"/>
          <w:szCs w:val="24"/>
          <w:lang w:eastAsia="ru-RU"/>
        </w:rPr>
        <w:t>кто конкретно виновен в приведенных ошибках или по каким конкретным причинам они делаются</w:t>
      </w:r>
      <w:r w:rsidR="000F045D">
        <w:rPr>
          <w:rFonts w:eastAsia="Times New Roman" w:cs="Times New Roman"/>
          <w:color w:val="020C22"/>
          <w:szCs w:val="24"/>
          <w:lang w:eastAsia="ru-RU"/>
        </w:rPr>
        <w:t xml:space="preserve">, сколько в </w:t>
      </w:r>
      <w:r w:rsidR="00356637">
        <w:rPr>
          <w:rFonts w:eastAsia="Times New Roman" w:cs="Times New Roman"/>
          <w:color w:val="020C22"/>
          <w:szCs w:val="24"/>
          <w:lang w:eastAsia="ru-RU"/>
        </w:rPr>
        <w:t>системном</w:t>
      </w:r>
      <w:r w:rsidR="00DA612A">
        <w:rPr>
          <w:rFonts w:eastAsia="Times New Roman" w:cs="Times New Roman"/>
          <w:color w:val="020C22"/>
          <w:szCs w:val="24"/>
          <w:lang w:eastAsia="ru-RU"/>
        </w:rPr>
        <w:t xml:space="preserve"> воздействии </w:t>
      </w:r>
      <w:r w:rsidR="00356637">
        <w:rPr>
          <w:rFonts w:eastAsia="Times New Roman" w:cs="Times New Roman"/>
          <w:color w:val="020C22"/>
          <w:szCs w:val="24"/>
          <w:lang w:eastAsia="ru-RU"/>
        </w:rPr>
        <w:t xml:space="preserve">этих ошибок </w:t>
      </w:r>
      <w:r w:rsidR="00DA612A">
        <w:rPr>
          <w:rFonts w:eastAsia="Times New Roman" w:cs="Times New Roman"/>
          <w:color w:val="020C22"/>
          <w:szCs w:val="24"/>
          <w:lang w:eastAsia="ru-RU"/>
        </w:rPr>
        <w:t xml:space="preserve">на </w:t>
      </w:r>
      <w:r w:rsidR="00AA1D9E">
        <w:rPr>
          <w:rFonts w:eastAsia="Times New Roman" w:cs="Times New Roman"/>
          <w:color w:val="020C22"/>
          <w:szCs w:val="24"/>
          <w:lang w:eastAsia="ru-RU"/>
        </w:rPr>
        <w:t xml:space="preserve">ход и </w:t>
      </w:r>
      <w:r w:rsidR="00DA612A">
        <w:rPr>
          <w:rFonts w:eastAsia="Times New Roman" w:cs="Times New Roman"/>
          <w:color w:val="020C22"/>
          <w:szCs w:val="24"/>
          <w:lang w:eastAsia="ru-RU"/>
        </w:rPr>
        <w:t>результаты общего управления</w:t>
      </w:r>
      <w:r w:rsidR="00C718A3">
        <w:rPr>
          <w:rFonts w:eastAsia="Times New Roman" w:cs="Times New Roman"/>
          <w:color w:val="020C22"/>
          <w:szCs w:val="24"/>
          <w:lang w:eastAsia="ru-RU"/>
        </w:rPr>
        <w:t xml:space="preserve"> природоохранной деятельности</w:t>
      </w:r>
      <w:r w:rsidR="00DA612A">
        <w:rPr>
          <w:rFonts w:eastAsia="Times New Roman" w:cs="Times New Roman"/>
          <w:color w:val="020C22"/>
          <w:szCs w:val="24"/>
          <w:lang w:eastAsia="ru-RU"/>
        </w:rPr>
        <w:t>.</w:t>
      </w:r>
      <w:r w:rsidR="000F045D">
        <w:rPr>
          <w:rFonts w:eastAsia="Times New Roman" w:cs="Times New Roman"/>
          <w:color w:val="020C22"/>
          <w:szCs w:val="24"/>
          <w:lang w:eastAsia="ru-RU"/>
        </w:rPr>
        <w:t xml:space="preserve"> </w:t>
      </w:r>
    </w:p>
    <w:p w:rsidR="00422674" w:rsidRPr="008143EF" w:rsidRDefault="000F045D" w:rsidP="00D52390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>
        <w:rPr>
          <w:rFonts w:eastAsia="Times New Roman" w:cs="Times New Roman"/>
          <w:color w:val="020C22"/>
          <w:szCs w:val="24"/>
          <w:lang w:eastAsia="ru-RU"/>
        </w:rPr>
        <w:t xml:space="preserve">Очевидно, что </w:t>
      </w:r>
      <w:r w:rsidR="00422674" w:rsidRPr="008143EF">
        <w:rPr>
          <w:rFonts w:eastAsia="Times New Roman" w:cs="Times New Roman"/>
          <w:color w:val="020C22"/>
          <w:szCs w:val="24"/>
          <w:lang w:eastAsia="ru-RU"/>
        </w:rPr>
        <w:t xml:space="preserve">количество и масштабы ошибок, также как и число </w:t>
      </w:r>
      <w:r w:rsidR="00DA612A">
        <w:rPr>
          <w:rFonts w:eastAsia="Times New Roman" w:cs="Times New Roman"/>
          <w:color w:val="020C22"/>
          <w:szCs w:val="24"/>
          <w:lang w:eastAsia="ru-RU"/>
        </w:rPr>
        <w:t xml:space="preserve">объективных </w:t>
      </w:r>
      <w:r w:rsidR="00422674" w:rsidRPr="008143EF">
        <w:rPr>
          <w:rFonts w:eastAsia="Times New Roman" w:cs="Times New Roman"/>
          <w:color w:val="020C22"/>
          <w:szCs w:val="24"/>
          <w:lang w:eastAsia="ru-RU"/>
        </w:rPr>
        <w:t xml:space="preserve">неясностей обязаны не увеличиваться, а сокращаться; позитивные же результаты </w:t>
      </w:r>
      <w:r w:rsidR="00544F27">
        <w:rPr>
          <w:rFonts w:eastAsia="Times New Roman" w:cs="Times New Roman"/>
          <w:color w:val="020C22"/>
          <w:szCs w:val="24"/>
          <w:lang w:eastAsia="ru-RU"/>
        </w:rPr>
        <w:t>информационно</w:t>
      </w:r>
      <w:r w:rsidR="00C718A3">
        <w:rPr>
          <w:rFonts w:eastAsia="Times New Roman" w:cs="Times New Roman"/>
          <w:color w:val="020C22"/>
          <w:szCs w:val="24"/>
          <w:lang w:eastAsia="ru-RU"/>
        </w:rPr>
        <w:t>-аналитической</w:t>
      </w:r>
      <w:r w:rsidR="00544F27">
        <w:rPr>
          <w:rFonts w:eastAsia="Times New Roman" w:cs="Times New Roman"/>
          <w:color w:val="020C22"/>
          <w:szCs w:val="24"/>
          <w:lang w:eastAsia="ru-RU"/>
        </w:rPr>
        <w:t xml:space="preserve"> и </w:t>
      </w:r>
      <w:r w:rsidR="00422674" w:rsidRPr="008143EF">
        <w:rPr>
          <w:rFonts w:eastAsia="Times New Roman" w:cs="Times New Roman"/>
          <w:color w:val="020C22"/>
          <w:szCs w:val="24"/>
          <w:lang w:eastAsia="ru-RU"/>
        </w:rPr>
        <w:t>управленческой работы, напротив, должны возрастать. Все это достигается тщательной подготовкой данных. Их проверка и контроль должны быть прямо пропорциональны уровню органа власти, для которого они готовятся. Вовремя замеченные и исправленные ошибки уже таковыми не являются.</w:t>
      </w:r>
    </w:p>
    <w:p w:rsidR="004E2C3E" w:rsidRPr="008143EF" w:rsidRDefault="00D04F79" w:rsidP="00D52390">
      <w:pPr>
        <w:ind w:firstLine="426"/>
        <w:rPr>
          <w:rFonts w:eastAsia="Times New Roman" w:cs="Times New Roman"/>
          <w:color w:val="020C22"/>
          <w:szCs w:val="24"/>
          <w:lang w:eastAsia="ru-RU"/>
        </w:rPr>
      </w:pPr>
      <w:r w:rsidRPr="008143EF">
        <w:rPr>
          <w:rFonts w:eastAsia="Times New Roman" w:cs="Times New Roman"/>
          <w:color w:val="020C22"/>
          <w:szCs w:val="24"/>
          <w:lang w:eastAsia="ru-RU"/>
        </w:rPr>
        <w:t>Т</w:t>
      </w:r>
      <w:r w:rsidR="005358FD" w:rsidRPr="008143EF">
        <w:rPr>
          <w:rFonts w:eastAsia="Times New Roman" w:cs="Times New Roman"/>
          <w:color w:val="020C22"/>
          <w:szCs w:val="24"/>
          <w:lang w:eastAsia="ru-RU"/>
        </w:rPr>
        <w:t xml:space="preserve">акже </w:t>
      </w:r>
      <w:r w:rsidR="000541EF" w:rsidRPr="008143EF">
        <w:rPr>
          <w:rFonts w:eastAsia="Times New Roman" w:cs="Times New Roman"/>
          <w:color w:val="020C22"/>
          <w:szCs w:val="24"/>
          <w:lang w:eastAsia="ru-RU"/>
        </w:rPr>
        <w:t xml:space="preserve">очевидно, что </w:t>
      </w:r>
      <w:r w:rsidR="00BB51FB" w:rsidRPr="008143EF">
        <w:rPr>
          <w:rFonts w:eastAsia="Times New Roman" w:cs="Times New Roman"/>
          <w:color w:val="020C22"/>
          <w:szCs w:val="24"/>
          <w:lang w:eastAsia="ru-RU"/>
        </w:rPr>
        <w:t>пос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пешно </w:t>
      </w:r>
      <w:r w:rsidR="000541EF" w:rsidRPr="008143EF">
        <w:rPr>
          <w:rFonts w:eastAsia="Times New Roman" w:cs="Times New Roman"/>
          <w:color w:val="020C22"/>
          <w:szCs w:val="24"/>
          <w:lang w:eastAsia="ru-RU"/>
        </w:rPr>
        <w:t xml:space="preserve">оперировать сомнительными </w:t>
      </w:r>
      <w:r w:rsidR="009013C6" w:rsidRPr="008143EF">
        <w:rPr>
          <w:rFonts w:eastAsia="Times New Roman" w:cs="Times New Roman"/>
          <w:color w:val="020C22"/>
          <w:szCs w:val="24"/>
          <w:lang w:eastAsia="ru-RU"/>
        </w:rPr>
        <w:t>данными</w:t>
      </w:r>
      <w:r w:rsidR="000541EF" w:rsidRPr="008143EF">
        <w:rPr>
          <w:rFonts w:eastAsia="Times New Roman" w:cs="Times New Roman"/>
          <w:color w:val="020C22"/>
          <w:szCs w:val="24"/>
          <w:lang w:eastAsia="ru-RU"/>
        </w:rPr>
        <w:t xml:space="preserve"> до тех пор пока они не получат </w:t>
      </w:r>
      <w:r w:rsidR="005A194E" w:rsidRPr="008143EF">
        <w:rPr>
          <w:rFonts w:eastAsia="Times New Roman" w:cs="Times New Roman"/>
          <w:color w:val="020C22"/>
          <w:szCs w:val="24"/>
          <w:lang w:eastAsia="ru-RU"/>
        </w:rPr>
        <w:t xml:space="preserve">сколько-нибудь серьезного </w:t>
      </w:r>
      <w:r w:rsidR="000541EF" w:rsidRPr="008143EF">
        <w:rPr>
          <w:rFonts w:eastAsia="Times New Roman" w:cs="Times New Roman"/>
          <w:color w:val="020C22"/>
          <w:szCs w:val="24"/>
          <w:lang w:eastAsia="ru-RU"/>
        </w:rPr>
        <w:t>обоснования</w:t>
      </w:r>
      <w:r w:rsidR="005358FD" w:rsidRPr="008143EF">
        <w:rPr>
          <w:rFonts w:eastAsia="Times New Roman" w:cs="Times New Roman"/>
          <w:color w:val="020C22"/>
          <w:szCs w:val="24"/>
          <w:lang w:eastAsia="ru-RU"/>
        </w:rPr>
        <w:t xml:space="preserve">, </w:t>
      </w:r>
      <w:r w:rsidR="00BE0670" w:rsidRPr="008143EF">
        <w:rPr>
          <w:rFonts w:eastAsia="Times New Roman" w:cs="Times New Roman"/>
          <w:color w:val="020C22"/>
          <w:szCs w:val="24"/>
          <w:lang w:eastAsia="ru-RU"/>
        </w:rPr>
        <w:t xml:space="preserve">мягко говоря, </w:t>
      </w:r>
      <w:r w:rsidR="005358FD" w:rsidRPr="008143EF">
        <w:rPr>
          <w:rFonts w:eastAsia="Times New Roman" w:cs="Times New Roman"/>
          <w:color w:val="020C22"/>
          <w:szCs w:val="24"/>
          <w:lang w:eastAsia="ru-RU"/>
        </w:rPr>
        <w:t>нецелесообразно.</w:t>
      </w:r>
      <w:r w:rsidRPr="008143EF">
        <w:rPr>
          <w:rFonts w:eastAsia="Times New Roman" w:cs="Times New Roman"/>
          <w:color w:val="020C22"/>
          <w:szCs w:val="24"/>
          <w:lang w:eastAsia="ru-RU"/>
        </w:rPr>
        <w:t xml:space="preserve"> </w:t>
      </w:r>
      <w:r w:rsidR="00D31917" w:rsidRPr="008143EF">
        <w:rPr>
          <w:rFonts w:eastAsia="Times New Roman" w:cs="Times New Roman"/>
          <w:color w:val="020C22"/>
          <w:szCs w:val="24"/>
          <w:lang w:eastAsia="ru-RU"/>
        </w:rPr>
        <w:t xml:space="preserve">Иначе </w:t>
      </w:r>
      <w:r w:rsidR="00BE0670" w:rsidRPr="008143EF">
        <w:rPr>
          <w:rFonts w:eastAsia="Times New Roman" w:cs="Times New Roman"/>
          <w:color w:val="020C22"/>
          <w:szCs w:val="24"/>
          <w:lang w:eastAsia="ru-RU"/>
        </w:rPr>
        <w:t xml:space="preserve">все </w:t>
      </w:r>
      <w:r w:rsidR="00D31917" w:rsidRPr="008143EF">
        <w:rPr>
          <w:rFonts w:eastAsia="Times New Roman" w:cs="Times New Roman"/>
          <w:color w:val="020C22"/>
          <w:szCs w:val="24"/>
          <w:lang w:eastAsia="ru-RU"/>
        </w:rPr>
        <w:t>это превращается, по словам классика, в «игру в цифир</w:t>
      </w:r>
      <w:r w:rsidR="001A0902" w:rsidRPr="008143EF">
        <w:rPr>
          <w:rFonts w:eastAsia="Times New Roman" w:cs="Times New Roman"/>
          <w:color w:val="020C22"/>
          <w:szCs w:val="24"/>
          <w:lang w:eastAsia="ru-RU"/>
        </w:rPr>
        <w:t>ь</w:t>
      </w:r>
      <w:r w:rsidR="00D31917" w:rsidRPr="008143EF">
        <w:rPr>
          <w:rFonts w:eastAsia="Times New Roman" w:cs="Times New Roman"/>
          <w:color w:val="020C22"/>
          <w:szCs w:val="24"/>
          <w:lang w:eastAsia="ru-RU"/>
        </w:rPr>
        <w:t xml:space="preserve">ки». </w:t>
      </w:r>
      <w:r w:rsidRPr="008143EF">
        <w:rPr>
          <w:rFonts w:eastAsia="Times New Roman" w:cs="Times New Roman"/>
          <w:color w:val="020C22"/>
          <w:szCs w:val="24"/>
          <w:lang w:eastAsia="ru-RU"/>
        </w:rPr>
        <w:t>Несказанное и неопубликованное, по крайней мере, не содержит ошибок</w:t>
      </w:r>
      <w:r w:rsidR="004E2C3E" w:rsidRPr="008143EF">
        <w:rPr>
          <w:rFonts w:eastAsia="Times New Roman" w:cs="Times New Roman"/>
          <w:color w:val="020C22"/>
          <w:szCs w:val="24"/>
          <w:lang w:eastAsia="ru-RU"/>
        </w:rPr>
        <w:t xml:space="preserve">... </w:t>
      </w:r>
    </w:p>
    <w:p w:rsidR="00E837E7" w:rsidRPr="008143EF" w:rsidRDefault="00BE0670" w:rsidP="00D52390">
      <w:pPr>
        <w:ind w:firstLine="426"/>
        <w:rPr>
          <w:rFonts w:cs="Times New Roman"/>
          <w:szCs w:val="24"/>
        </w:rPr>
      </w:pPr>
      <w:r w:rsidRPr="008143EF">
        <w:rPr>
          <w:rFonts w:cs="Times New Roman"/>
          <w:szCs w:val="24"/>
        </w:rPr>
        <w:t xml:space="preserve">Представленные замечания, по нашему мнению, </w:t>
      </w:r>
      <w:r w:rsidR="00E50B13" w:rsidRPr="008143EF">
        <w:rPr>
          <w:rFonts w:cs="Times New Roman"/>
          <w:szCs w:val="24"/>
        </w:rPr>
        <w:t>целесообразно</w:t>
      </w:r>
      <w:r w:rsidR="00CC01F5" w:rsidRPr="008143EF">
        <w:rPr>
          <w:rFonts w:cs="Times New Roman"/>
          <w:szCs w:val="24"/>
        </w:rPr>
        <w:t xml:space="preserve"> иметь в виду, </w:t>
      </w:r>
      <w:r w:rsidRPr="008143EF">
        <w:rPr>
          <w:rFonts w:cs="Times New Roman"/>
          <w:szCs w:val="24"/>
        </w:rPr>
        <w:t xml:space="preserve">например, </w:t>
      </w:r>
      <w:r w:rsidR="00E837E7" w:rsidRPr="008143EF">
        <w:rPr>
          <w:rFonts w:cs="Times New Roman"/>
          <w:szCs w:val="24"/>
        </w:rPr>
        <w:t xml:space="preserve">при выполнении поручений Президента России </w:t>
      </w:r>
      <w:hyperlink r:id="rId9" w:tgtFrame="_blank" w:history="1">
        <w:r w:rsidR="00E837E7" w:rsidRPr="008143EF">
          <w:rPr>
            <w:rStyle w:val="ab"/>
            <w:rFonts w:cs="Times New Roman"/>
            <w:color w:val="auto"/>
            <w:szCs w:val="24"/>
            <w:u w:val="none"/>
          </w:rPr>
          <w:t>от 24 января 2017 г</w:t>
        </w:r>
        <w:r w:rsidR="00D52390" w:rsidRPr="008143EF">
          <w:rPr>
            <w:rStyle w:val="ab"/>
            <w:rFonts w:cs="Times New Roman"/>
            <w:color w:val="auto"/>
            <w:szCs w:val="24"/>
            <w:u w:val="none"/>
          </w:rPr>
          <w:t>.</w:t>
        </w:r>
        <w:r w:rsidR="00E837E7" w:rsidRPr="008143EF">
          <w:rPr>
            <w:rStyle w:val="ab"/>
            <w:rFonts w:cs="Times New Roman"/>
            <w:color w:val="auto"/>
            <w:szCs w:val="24"/>
            <w:u w:val="none"/>
          </w:rPr>
          <w:t xml:space="preserve"> № Пр-140ГС</w:t>
        </w:r>
      </w:hyperlink>
      <w:r w:rsidR="00E837E7" w:rsidRPr="008143EF">
        <w:rPr>
          <w:rFonts w:cs="Times New Roman"/>
          <w:szCs w:val="24"/>
        </w:rPr>
        <w:t xml:space="preserve"> и Председателя Правительства России от 8 февраля 2017 </w:t>
      </w:r>
      <w:r w:rsidR="00D52390" w:rsidRPr="008143EF">
        <w:rPr>
          <w:rFonts w:cs="Times New Roman"/>
          <w:szCs w:val="24"/>
        </w:rPr>
        <w:t>г.</w:t>
      </w:r>
      <w:r w:rsidR="00E837E7" w:rsidRPr="008143EF">
        <w:rPr>
          <w:rFonts w:cs="Times New Roman"/>
          <w:szCs w:val="24"/>
        </w:rPr>
        <w:t xml:space="preserve"> № ДМ-П9-708, данным по результатам заседания Госсовета в конце декабря 2016 г.</w:t>
      </w:r>
      <w:r w:rsidR="00747D3E">
        <w:rPr>
          <w:rFonts w:cs="Times New Roman"/>
          <w:szCs w:val="24"/>
        </w:rPr>
        <w:t>, и т.п.</w:t>
      </w:r>
      <w:r w:rsidR="00B61644" w:rsidRPr="008143EF">
        <w:rPr>
          <w:rFonts w:cs="Times New Roman"/>
          <w:szCs w:val="24"/>
        </w:rPr>
        <w:t xml:space="preserve"> </w:t>
      </w:r>
      <w:r w:rsidR="00CB5B20" w:rsidRPr="008143EF">
        <w:rPr>
          <w:rFonts w:cs="Times New Roman"/>
          <w:szCs w:val="24"/>
        </w:rPr>
        <w:t>Характерно, что у</w:t>
      </w:r>
      <w:r w:rsidR="00E200FE" w:rsidRPr="008143EF">
        <w:rPr>
          <w:rFonts w:cs="Times New Roman"/>
          <w:szCs w:val="24"/>
        </w:rPr>
        <w:t xml:space="preserve">казанные </w:t>
      </w:r>
      <w:r w:rsidR="00D52390" w:rsidRPr="008143EF">
        <w:rPr>
          <w:rFonts w:cs="Times New Roman"/>
          <w:szCs w:val="24"/>
        </w:rPr>
        <w:t>поручения</w:t>
      </w:r>
      <w:r w:rsidR="00B61644" w:rsidRPr="008143EF">
        <w:rPr>
          <w:rFonts w:cs="Times New Roman"/>
          <w:szCs w:val="24"/>
        </w:rPr>
        <w:t xml:space="preserve"> содержат целый ряд </w:t>
      </w:r>
      <w:r w:rsidR="00D52390" w:rsidRPr="008143EF">
        <w:rPr>
          <w:rFonts w:cs="Times New Roman"/>
          <w:szCs w:val="24"/>
        </w:rPr>
        <w:t>заданий</w:t>
      </w:r>
      <w:r w:rsidR="00B61644" w:rsidRPr="008143EF">
        <w:rPr>
          <w:rFonts w:cs="Times New Roman"/>
          <w:szCs w:val="24"/>
        </w:rPr>
        <w:t>, связанных с использованием макроэкономических оценок природного капитала и экосистемных услуг, а также общим упорядочиванием «экологической» информации.</w:t>
      </w:r>
    </w:p>
    <w:p w:rsidR="00E117EC" w:rsidRPr="008143EF" w:rsidRDefault="00E117EC" w:rsidP="00D52390">
      <w:pPr>
        <w:ind w:firstLine="426"/>
        <w:rPr>
          <w:rFonts w:cs="Times New Roman"/>
          <w:szCs w:val="24"/>
        </w:rPr>
      </w:pPr>
    </w:p>
    <w:p w:rsidR="00E117EC" w:rsidRPr="008143EF" w:rsidRDefault="00E117EC" w:rsidP="00E117EC">
      <w:pPr>
        <w:ind w:firstLine="426"/>
        <w:jc w:val="center"/>
        <w:rPr>
          <w:rFonts w:cs="Times New Roman"/>
          <w:b/>
          <w:i/>
          <w:szCs w:val="24"/>
        </w:rPr>
      </w:pPr>
      <w:r w:rsidRPr="008143EF">
        <w:rPr>
          <w:rFonts w:cs="Times New Roman"/>
          <w:b/>
          <w:i/>
          <w:szCs w:val="24"/>
        </w:rPr>
        <w:t>Литература</w:t>
      </w:r>
    </w:p>
    <w:p w:rsidR="00E117EC" w:rsidRPr="008105F3" w:rsidRDefault="00E117EC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bCs/>
          <w:kern w:val="36"/>
          <w:sz w:val="22"/>
          <w:szCs w:val="22"/>
        </w:rPr>
      </w:pPr>
      <w:r w:rsidRPr="008105F3">
        <w:rPr>
          <w:bCs/>
          <w:kern w:val="36"/>
          <w:sz w:val="22"/>
          <w:szCs w:val="22"/>
        </w:rPr>
        <w:t>http://kremlin</w:t>
      </w:r>
      <w:r w:rsidR="008105F3">
        <w:rPr>
          <w:bCs/>
          <w:kern w:val="36"/>
          <w:sz w:val="22"/>
          <w:szCs w:val="22"/>
        </w:rPr>
        <w:t>.ru/events/president/news/53333</w:t>
      </w:r>
      <w:r w:rsidRPr="008105F3">
        <w:rPr>
          <w:bCs/>
          <w:kern w:val="36"/>
          <w:sz w:val="22"/>
          <w:szCs w:val="22"/>
        </w:rPr>
        <w:t>.</w:t>
      </w:r>
    </w:p>
    <w:p w:rsidR="006B0F2A" w:rsidRPr="008105F3" w:rsidRDefault="00AD7348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lastRenderedPageBreak/>
        <w:t>http://www.kremlin.ru/events/state-council/53602</w:t>
      </w:r>
      <w:r w:rsidR="006B0F2A" w:rsidRPr="008105F3">
        <w:rPr>
          <w:sz w:val="22"/>
          <w:szCs w:val="22"/>
        </w:rPr>
        <w:t>; а также http://www.cenef.ru/file/Doklad.pdf</w:t>
      </w:r>
      <w:r w:rsidRPr="008105F3">
        <w:rPr>
          <w:color w:val="020C22"/>
          <w:sz w:val="22"/>
          <w:szCs w:val="22"/>
        </w:rPr>
        <w:t>.</w:t>
      </w:r>
    </w:p>
    <w:p w:rsidR="000E15AF" w:rsidRPr="008105F3" w:rsidRDefault="000E15AF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bCs/>
          <w:kern w:val="36"/>
          <w:sz w:val="22"/>
          <w:szCs w:val="22"/>
        </w:rPr>
        <w:t>http://pravo.gov.ru/proxy/ips/?docbody=&amp;firstDoc=1&amp;lastDoc=1&amp;nd=102430636.</w:t>
      </w:r>
    </w:p>
    <w:p w:rsidR="00E117EC" w:rsidRPr="008105F3" w:rsidRDefault="007343A2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Березина</w:t>
      </w:r>
      <w:r w:rsidR="008105F3" w:rsidRPr="008105F3">
        <w:rPr>
          <w:sz w:val="22"/>
          <w:szCs w:val="22"/>
        </w:rPr>
        <w:t xml:space="preserve"> Е</w:t>
      </w:r>
      <w:r w:rsidRPr="008105F3">
        <w:rPr>
          <w:sz w:val="22"/>
          <w:szCs w:val="22"/>
        </w:rPr>
        <w:t xml:space="preserve">. Мусоропровод // Российская газета (Столичный выпуск) от 9.01.2017 </w:t>
      </w:r>
      <w:r w:rsidR="002F5FB3" w:rsidRPr="008105F3">
        <w:rPr>
          <w:sz w:val="22"/>
          <w:szCs w:val="22"/>
        </w:rPr>
        <w:t>[</w:t>
      </w:r>
      <w:r w:rsidRPr="008105F3">
        <w:rPr>
          <w:sz w:val="22"/>
          <w:szCs w:val="22"/>
        </w:rPr>
        <w:t>https://rg.ru/2017/01/09/glava-minprirody-rasskazal-kak-reshit-ekologicheskie-problemy-rossii.html</w:t>
      </w:r>
      <w:r w:rsidR="002F5FB3" w:rsidRPr="008105F3">
        <w:rPr>
          <w:sz w:val="22"/>
          <w:szCs w:val="22"/>
        </w:rPr>
        <w:t>].</w:t>
      </w:r>
    </w:p>
    <w:p w:rsidR="00DA0993" w:rsidRPr="008105F3" w:rsidRDefault="00826FF6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Кривошапко</w:t>
      </w:r>
      <w:r w:rsidR="008105F3" w:rsidRPr="008105F3">
        <w:rPr>
          <w:sz w:val="22"/>
          <w:szCs w:val="22"/>
        </w:rPr>
        <w:t xml:space="preserve"> </w:t>
      </w:r>
      <w:r w:rsidR="008105F3">
        <w:rPr>
          <w:sz w:val="22"/>
          <w:szCs w:val="22"/>
        </w:rPr>
        <w:t>Ю</w:t>
      </w:r>
      <w:r w:rsidRPr="008105F3">
        <w:rPr>
          <w:sz w:val="22"/>
          <w:szCs w:val="22"/>
        </w:rPr>
        <w:t xml:space="preserve">. Последняя капля // «Российская газета» от 17.09.2018 </w:t>
      </w:r>
      <w:r w:rsidR="00D26F77" w:rsidRPr="008105F3">
        <w:rPr>
          <w:sz w:val="22"/>
          <w:szCs w:val="22"/>
        </w:rPr>
        <w:t>[https://rg.ru/2018/09/17/nikolaev-iz-za-nekachestvennoj-vody-gibnet-ne-menshe-liudej-chem-v-dtp.html].</w:t>
      </w:r>
    </w:p>
    <w:p w:rsidR="00DA0993" w:rsidRPr="008105F3" w:rsidRDefault="00DA0993" w:rsidP="008105F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8105F3">
        <w:rPr>
          <w:bCs/>
          <w:sz w:val="22"/>
          <w:szCs w:val="22"/>
        </w:rPr>
        <w:t>Государственный доклад «О состоянии и об охране окружающей среды Российской Федерации в 2016 году»/ Н.Г. Рыбальск</w:t>
      </w:r>
      <w:r w:rsidR="008105F3">
        <w:rPr>
          <w:bCs/>
          <w:sz w:val="22"/>
          <w:szCs w:val="22"/>
        </w:rPr>
        <w:t>ий, Е.В. Муравьева, Д.А. Борискин, А.Д. Думнов и др</w:t>
      </w:r>
      <w:r w:rsidRPr="008105F3">
        <w:rPr>
          <w:bCs/>
          <w:sz w:val="22"/>
          <w:szCs w:val="22"/>
        </w:rPr>
        <w:t xml:space="preserve">. </w:t>
      </w:r>
      <w:r w:rsidRPr="008105F3">
        <w:rPr>
          <w:sz w:val="22"/>
          <w:szCs w:val="22"/>
        </w:rPr>
        <w:t>– М.: Минприроды России; НИА-Природа. – 2017. – 760 с.</w:t>
      </w:r>
    </w:p>
    <w:p w:rsidR="00DA0993" w:rsidRPr="008105F3" w:rsidRDefault="00DA0993" w:rsidP="008105F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Рыбальский Н.Г., Думнов А.Д</w:t>
      </w:r>
      <w:r w:rsidR="008105F3">
        <w:rPr>
          <w:sz w:val="22"/>
          <w:szCs w:val="22"/>
        </w:rPr>
        <w:t>.</w:t>
      </w:r>
      <w:r w:rsidRPr="008105F3">
        <w:rPr>
          <w:sz w:val="22"/>
          <w:szCs w:val="22"/>
        </w:rPr>
        <w:t>, Муравьёва Е.В., Борискин Д.А. О проекте Государственного доклада «О состоянии и об охране окружающей среды Российской Федерации в 2015 году» // Использование и охрана природных ресурсов в России, 2016</w:t>
      </w:r>
      <w:r w:rsidR="008105F3">
        <w:rPr>
          <w:sz w:val="22"/>
          <w:szCs w:val="22"/>
        </w:rPr>
        <w:t>.</w:t>
      </w:r>
      <w:r w:rsidRPr="008105F3">
        <w:rPr>
          <w:sz w:val="22"/>
          <w:szCs w:val="22"/>
        </w:rPr>
        <w:t xml:space="preserve"> № 3</w:t>
      </w:r>
      <w:r w:rsidR="008105F3">
        <w:rPr>
          <w:sz w:val="22"/>
          <w:szCs w:val="22"/>
        </w:rPr>
        <w:t>. –</w:t>
      </w:r>
      <w:r w:rsidRPr="008105F3">
        <w:rPr>
          <w:sz w:val="22"/>
          <w:szCs w:val="22"/>
        </w:rPr>
        <w:t xml:space="preserve"> </w:t>
      </w:r>
      <w:r w:rsidR="008105F3" w:rsidRPr="008105F3">
        <w:rPr>
          <w:sz w:val="22"/>
          <w:szCs w:val="22"/>
        </w:rPr>
        <w:t>С</w:t>
      </w:r>
      <w:r w:rsidRPr="008105F3">
        <w:rPr>
          <w:sz w:val="22"/>
          <w:szCs w:val="22"/>
        </w:rPr>
        <w:t>. 3-13.</w:t>
      </w:r>
    </w:p>
    <w:p w:rsidR="00DA0993" w:rsidRPr="008105F3" w:rsidRDefault="00DA0993" w:rsidP="008105F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Рыбальский Н.Г., Думнов А.Д</w:t>
      </w:r>
      <w:r w:rsidR="008105F3">
        <w:rPr>
          <w:sz w:val="22"/>
          <w:szCs w:val="22"/>
        </w:rPr>
        <w:t>.</w:t>
      </w:r>
      <w:r w:rsidRPr="008105F3">
        <w:rPr>
          <w:sz w:val="22"/>
          <w:szCs w:val="22"/>
        </w:rPr>
        <w:t>, Муравьёва Е.В., Борискин Д.А. Состояние  окружающей природной среды России. // Использование и охрана природных ресурсов в России, 2018</w:t>
      </w:r>
      <w:r w:rsidR="008105F3">
        <w:rPr>
          <w:sz w:val="22"/>
          <w:szCs w:val="22"/>
        </w:rPr>
        <w:t>.</w:t>
      </w:r>
      <w:r w:rsidRPr="008105F3">
        <w:rPr>
          <w:sz w:val="22"/>
          <w:szCs w:val="22"/>
        </w:rPr>
        <w:t xml:space="preserve"> № 2</w:t>
      </w:r>
      <w:r w:rsidR="008105F3">
        <w:rPr>
          <w:sz w:val="22"/>
          <w:szCs w:val="22"/>
        </w:rPr>
        <w:t>. –</w:t>
      </w:r>
      <w:r w:rsidRPr="008105F3">
        <w:rPr>
          <w:sz w:val="22"/>
          <w:szCs w:val="22"/>
        </w:rPr>
        <w:t xml:space="preserve"> </w:t>
      </w:r>
      <w:r w:rsidR="008105F3">
        <w:rPr>
          <w:sz w:val="22"/>
          <w:szCs w:val="22"/>
        </w:rPr>
        <w:t>С</w:t>
      </w:r>
      <w:r w:rsidRPr="008105F3">
        <w:rPr>
          <w:sz w:val="22"/>
          <w:szCs w:val="22"/>
        </w:rPr>
        <w:t>. 68-89.</w:t>
      </w:r>
    </w:p>
    <w:p w:rsidR="00DA0993" w:rsidRPr="008105F3" w:rsidRDefault="00DA0993" w:rsidP="008105F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Государственный доклад «О состоянии и использовании водных ресурсов Российской Федерации в 2016 году» / Н.Г. Рыбальский, В.А. Омельяненко, А.Д. Думнов, Е.В. Муравьева и др. – М.: НИА-Природа, 2017. – 302 с.</w:t>
      </w:r>
    </w:p>
    <w:p w:rsidR="00DA0993" w:rsidRPr="008105F3" w:rsidRDefault="00DA0993" w:rsidP="008105F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 xml:space="preserve">Водные ресурсы и водное хозяйство России в 2016 году (Статистический сборник) / Под ред. Н.Г. Рыбальского, А.Д. Думнова, В.А. Омельяненко. – М.: НИА-Природа, 2017. – </w:t>
      </w:r>
      <w:r w:rsidR="008105F3">
        <w:rPr>
          <w:sz w:val="22"/>
          <w:szCs w:val="22"/>
        </w:rPr>
        <w:t>С</w:t>
      </w:r>
      <w:r w:rsidRPr="008105F3">
        <w:rPr>
          <w:sz w:val="22"/>
          <w:szCs w:val="22"/>
        </w:rPr>
        <w:t>. 302.</w:t>
      </w:r>
    </w:p>
    <w:p w:rsidR="002F5FB3" w:rsidRPr="008105F3" w:rsidRDefault="00826FF6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 xml:space="preserve"> </w:t>
      </w:r>
      <w:r w:rsidR="00732F51" w:rsidRPr="008105F3">
        <w:rPr>
          <w:sz w:val="22"/>
          <w:szCs w:val="22"/>
        </w:rPr>
        <w:t xml:space="preserve">см., например, </w:t>
      </w:r>
      <w:r w:rsidR="00C014A0" w:rsidRPr="008105F3">
        <w:rPr>
          <w:sz w:val="22"/>
          <w:szCs w:val="22"/>
        </w:rPr>
        <w:t>https://www.garant.ru/products/ipo/prime/doc/71572608/.</w:t>
      </w:r>
    </w:p>
    <w:p w:rsidR="00C014A0" w:rsidRPr="008105F3" w:rsidRDefault="00C014A0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bCs/>
          <w:spacing w:val="9"/>
          <w:kern w:val="36"/>
          <w:sz w:val="22"/>
          <w:szCs w:val="22"/>
          <w:lang w:val="en-US"/>
        </w:rPr>
        <w:t>http</w:t>
      </w:r>
      <w:r w:rsidRPr="008105F3">
        <w:rPr>
          <w:bCs/>
          <w:spacing w:val="9"/>
          <w:kern w:val="36"/>
          <w:sz w:val="22"/>
          <w:szCs w:val="22"/>
        </w:rPr>
        <w:t>://</w:t>
      </w:r>
      <w:r w:rsidRPr="008105F3">
        <w:rPr>
          <w:bCs/>
          <w:spacing w:val="9"/>
          <w:kern w:val="36"/>
          <w:sz w:val="22"/>
          <w:szCs w:val="22"/>
          <w:lang w:val="en-US"/>
        </w:rPr>
        <w:t>www</w:t>
      </w:r>
      <w:r w:rsidRPr="008105F3">
        <w:rPr>
          <w:bCs/>
          <w:spacing w:val="9"/>
          <w:kern w:val="36"/>
          <w:sz w:val="22"/>
          <w:szCs w:val="22"/>
        </w:rPr>
        <w:t>.</w:t>
      </w:r>
      <w:r w:rsidRPr="008105F3">
        <w:rPr>
          <w:bCs/>
          <w:spacing w:val="9"/>
          <w:kern w:val="36"/>
          <w:sz w:val="22"/>
          <w:szCs w:val="22"/>
          <w:lang w:val="en-US"/>
        </w:rPr>
        <w:t>priroda</w:t>
      </w:r>
      <w:r w:rsidRPr="008105F3">
        <w:rPr>
          <w:bCs/>
          <w:spacing w:val="9"/>
          <w:kern w:val="36"/>
          <w:sz w:val="22"/>
          <w:szCs w:val="22"/>
        </w:rPr>
        <w:t>.</w:t>
      </w:r>
      <w:r w:rsidRPr="008105F3">
        <w:rPr>
          <w:bCs/>
          <w:spacing w:val="9"/>
          <w:kern w:val="36"/>
          <w:sz w:val="22"/>
          <w:szCs w:val="22"/>
          <w:lang w:val="en-US"/>
        </w:rPr>
        <w:t>ru</w:t>
      </w:r>
      <w:r w:rsidRPr="008105F3">
        <w:rPr>
          <w:bCs/>
          <w:spacing w:val="9"/>
          <w:kern w:val="36"/>
          <w:sz w:val="22"/>
          <w:szCs w:val="22"/>
        </w:rPr>
        <w:t>/</w:t>
      </w:r>
      <w:r w:rsidRPr="008105F3">
        <w:rPr>
          <w:bCs/>
          <w:spacing w:val="9"/>
          <w:kern w:val="36"/>
          <w:sz w:val="22"/>
          <w:szCs w:val="22"/>
          <w:lang w:val="en-US"/>
        </w:rPr>
        <w:t>reviews</w:t>
      </w:r>
      <w:r w:rsidRPr="008105F3">
        <w:rPr>
          <w:bCs/>
          <w:spacing w:val="9"/>
          <w:kern w:val="36"/>
          <w:sz w:val="22"/>
          <w:szCs w:val="22"/>
        </w:rPr>
        <w:t>/</w:t>
      </w:r>
      <w:r w:rsidRPr="008105F3">
        <w:rPr>
          <w:bCs/>
          <w:spacing w:val="9"/>
          <w:kern w:val="36"/>
          <w:sz w:val="22"/>
          <w:szCs w:val="22"/>
          <w:lang w:val="en-US"/>
        </w:rPr>
        <w:t>detail</w:t>
      </w:r>
      <w:r w:rsidRPr="008105F3">
        <w:rPr>
          <w:bCs/>
          <w:spacing w:val="9"/>
          <w:kern w:val="36"/>
          <w:sz w:val="22"/>
          <w:szCs w:val="22"/>
        </w:rPr>
        <w:t>.</w:t>
      </w:r>
      <w:r w:rsidRPr="008105F3">
        <w:rPr>
          <w:bCs/>
          <w:spacing w:val="9"/>
          <w:kern w:val="36"/>
          <w:sz w:val="22"/>
          <w:szCs w:val="22"/>
          <w:lang w:val="en-US"/>
        </w:rPr>
        <w:t>php</w:t>
      </w:r>
      <w:r w:rsidRPr="008105F3">
        <w:rPr>
          <w:bCs/>
          <w:spacing w:val="9"/>
          <w:kern w:val="36"/>
          <w:sz w:val="22"/>
          <w:szCs w:val="22"/>
        </w:rPr>
        <w:t>?</w:t>
      </w:r>
      <w:r w:rsidRPr="008105F3">
        <w:rPr>
          <w:bCs/>
          <w:spacing w:val="9"/>
          <w:kern w:val="36"/>
          <w:sz w:val="22"/>
          <w:szCs w:val="22"/>
          <w:lang w:val="en-US"/>
        </w:rPr>
        <w:t>id</w:t>
      </w:r>
      <w:r w:rsidRPr="008105F3">
        <w:rPr>
          <w:bCs/>
          <w:spacing w:val="9"/>
          <w:kern w:val="36"/>
          <w:sz w:val="22"/>
          <w:szCs w:val="22"/>
        </w:rPr>
        <w:t>=11381</w:t>
      </w:r>
      <w:r w:rsidRPr="008105F3">
        <w:rPr>
          <w:sz w:val="22"/>
          <w:szCs w:val="22"/>
        </w:rPr>
        <w:t>.</w:t>
      </w:r>
    </w:p>
    <w:p w:rsidR="001A0902" w:rsidRPr="008105F3" w:rsidRDefault="001A0902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http://www.gks.ru/wps/wcm/connect/rosstat_main/rosstat/ru/statistics/publications/catalog/doc_1135087342078.</w:t>
      </w:r>
    </w:p>
    <w:p w:rsidR="00670518" w:rsidRPr="008105F3" w:rsidRDefault="00670518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http://ac.gov.ru/files/publication/a/15600.pdf</w:t>
      </w:r>
      <w:r w:rsidR="009D4F3B" w:rsidRPr="008105F3">
        <w:rPr>
          <w:sz w:val="22"/>
          <w:szCs w:val="22"/>
        </w:rPr>
        <w:t>.</w:t>
      </w:r>
    </w:p>
    <w:p w:rsidR="00194576" w:rsidRDefault="008105F3" w:rsidP="008105F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8105F3">
        <w:rPr>
          <w:sz w:val="22"/>
          <w:szCs w:val="22"/>
        </w:rPr>
        <w:t>http://www.garant.ru/products/ipo/prime/doc/71837200/</w:t>
      </w:r>
      <w:r>
        <w:rPr>
          <w:sz w:val="22"/>
          <w:szCs w:val="22"/>
        </w:rPr>
        <w:t>.</w:t>
      </w:r>
    </w:p>
    <w:p w:rsidR="008105F3" w:rsidRDefault="008105F3" w:rsidP="008105F3">
      <w:pPr>
        <w:tabs>
          <w:tab w:val="left" w:pos="993"/>
        </w:tabs>
        <w:rPr>
          <w:sz w:val="22"/>
        </w:rPr>
      </w:pPr>
    </w:p>
    <w:p w:rsidR="008105F3" w:rsidRPr="008105F3" w:rsidRDefault="008105F3" w:rsidP="008105F3">
      <w:pPr>
        <w:tabs>
          <w:tab w:val="left" w:pos="993"/>
        </w:tabs>
        <w:jc w:val="center"/>
        <w:rPr>
          <w:i/>
          <w:sz w:val="22"/>
        </w:rPr>
      </w:pPr>
      <w:r w:rsidRPr="008105F3">
        <w:rPr>
          <w:i/>
          <w:sz w:val="22"/>
        </w:rPr>
        <w:t>Сведения об авторах:</w:t>
      </w:r>
    </w:p>
    <w:p w:rsidR="00F13614" w:rsidRDefault="00F13614" w:rsidP="00F13614">
      <w:pPr>
        <w:pStyle w:val="text"/>
        <w:rPr>
          <w:sz w:val="20"/>
          <w:szCs w:val="20"/>
        </w:rPr>
      </w:pPr>
      <w:r w:rsidRPr="00FC55AD">
        <w:rPr>
          <w:sz w:val="20"/>
          <w:szCs w:val="20"/>
        </w:rPr>
        <w:t>Думнов Алекс</w:t>
      </w:r>
      <w:r>
        <w:rPr>
          <w:sz w:val="20"/>
          <w:szCs w:val="20"/>
        </w:rPr>
        <w:t>андр Дмитриевич, д.э.н., г.н.с. НИА-Природа.</w:t>
      </w:r>
    </w:p>
    <w:p w:rsidR="00F13614" w:rsidRPr="00287DB2" w:rsidRDefault="00F13614" w:rsidP="00F13614">
      <w:pPr>
        <w:rPr>
          <w:sz w:val="20"/>
          <w:szCs w:val="20"/>
        </w:rPr>
      </w:pPr>
      <w:r>
        <w:rPr>
          <w:sz w:val="20"/>
          <w:szCs w:val="20"/>
        </w:rPr>
        <w:t xml:space="preserve">Николай Григорьевич Рыбальский, д.б.н., проф., директор НИА-Природа, </w:t>
      </w:r>
      <w:r w:rsidRPr="00BE7A15">
        <w:rPr>
          <w:sz w:val="20"/>
          <w:szCs w:val="20"/>
        </w:rPr>
        <w:t>е-</w:t>
      </w:r>
      <w:r w:rsidRPr="00BE7A15">
        <w:rPr>
          <w:sz w:val="20"/>
          <w:szCs w:val="20"/>
          <w:lang w:val="en-US"/>
        </w:rPr>
        <w:t>mail</w:t>
      </w:r>
      <w:r w:rsidRPr="00BE7A1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rng</w:t>
      </w:r>
      <w:r w:rsidRPr="001C257A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priroda</w:t>
      </w:r>
      <w:r w:rsidRPr="00FC331E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F13614" w:rsidRPr="00F0688D" w:rsidRDefault="00F13614" w:rsidP="00F13614">
      <w:pPr>
        <w:pStyle w:val="text"/>
        <w:rPr>
          <w:sz w:val="20"/>
          <w:szCs w:val="20"/>
        </w:rPr>
      </w:pPr>
      <w:r w:rsidRPr="00FC55AD">
        <w:rPr>
          <w:sz w:val="20"/>
          <w:szCs w:val="20"/>
        </w:rPr>
        <w:t>Национально</w:t>
      </w:r>
      <w:r>
        <w:rPr>
          <w:sz w:val="20"/>
          <w:szCs w:val="20"/>
        </w:rPr>
        <w:t>е</w:t>
      </w:r>
      <w:r w:rsidRPr="00FC55AD">
        <w:rPr>
          <w:sz w:val="20"/>
          <w:szCs w:val="20"/>
        </w:rPr>
        <w:t xml:space="preserve"> информационно</w:t>
      </w:r>
      <w:r>
        <w:rPr>
          <w:sz w:val="20"/>
          <w:szCs w:val="20"/>
        </w:rPr>
        <w:t>е</w:t>
      </w:r>
      <w:r w:rsidRPr="00FC55AD">
        <w:rPr>
          <w:sz w:val="20"/>
          <w:szCs w:val="20"/>
        </w:rPr>
        <w:t xml:space="preserve"> агентств</w:t>
      </w:r>
      <w:r>
        <w:rPr>
          <w:sz w:val="20"/>
          <w:szCs w:val="20"/>
        </w:rPr>
        <w:t>о</w:t>
      </w:r>
      <w:r w:rsidRPr="00FC55AD">
        <w:rPr>
          <w:sz w:val="20"/>
          <w:szCs w:val="20"/>
        </w:rPr>
        <w:t xml:space="preserve"> «Природные ресурсы», 1</w:t>
      </w:r>
      <w:r>
        <w:rPr>
          <w:sz w:val="20"/>
          <w:szCs w:val="20"/>
        </w:rPr>
        <w:t>08</w:t>
      </w:r>
      <w:r w:rsidRPr="00FC55AD">
        <w:rPr>
          <w:sz w:val="20"/>
          <w:szCs w:val="20"/>
        </w:rPr>
        <w:t>8</w:t>
      </w:r>
      <w:r>
        <w:rPr>
          <w:sz w:val="20"/>
          <w:szCs w:val="20"/>
        </w:rPr>
        <w:t>11</w:t>
      </w:r>
      <w:r w:rsidRPr="00FC55AD">
        <w:rPr>
          <w:sz w:val="20"/>
          <w:szCs w:val="20"/>
        </w:rPr>
        <w:t xml:space="preserve">, Москва, </w:t>
      </w:r>
      <w:r>
        <w:rPr>
          <w:sz w:val="20"/>
          <w:szCs w:val="20"/>
        </w:rPr>
        <w:t>г</w:t>
      </w:r>
      <w:r w:rsidRPr="00FC55AD">
        <w:rPr>
          <w:sz w:val="20"/>
          <w:szCs w:val="20"/>
        </w:rPr>
        <w:t>.</w:t>
      </w:r>
      <w:r>
        <w:rPr>
          <w:sz w:val="20"/>
          <w:szCs w:val="20"/>
        </w:rPr>
        <w:t>п.</w:t>
      </w:r>
      <w:r w:rsidRPr="00FC55AD">
        <w:rPr>
          <w:sz w:val="20"/>
          <w:szCs w:val="20"/>
        </w:rPr>
        <w:t xml:space="preserve"> Московский, </w:t>
      </w:r>
      <w:r>
        <w:rPr>
          <w:sz w:val="20"/>
          <w:szCs w:val="20"/>
        </w:rPr>
        <w:t>б</w:t>
      </w:r>
      <w:r w:rsidRPr="00FC55AD">
        <w:rPr>
          <w:sz w:val="20"/>
          <w:szCs w:val="20"/>
        </w:rPr>
        <w:t>изнес-парк «Румянцево», Г-352</w:t>
      </w:r>
      <w:r>
        <w:rPr>
          <w:sz w:val="20"/>
          <w:szCs w:val="20"/>
        </w:rPr>
        <w:t>,</w:t>
      </w:r>
      <w:r w:rsidRPr="00FC55AD">
        <w:rPr>
          <w:sz w:val="20"/>
          <w:szCs w:val="20"/>
        </w:rPr>
        <w:t xml:space="preserve"> тел.: </w:t>
      </w:r>
      <w:r>
        <w:rPr>
          <w:sz w:val="20"/>
          <w:szCs w:val="20"/>
        </w:rPr>
        <w:t xml:space="preserve">8 (495) 240-51-27, </w:t>
      </w:r>
      <w:r w:rsidRPr="00FC55AD">
        <w:rPr>
          <w:sz w:val="20"/>
          <w:szCs w:val="20"/>
        </w:rPr>
        <w:t xml:space="preserve">e-mail: </w:t>
      </w:r>
      <w:r>
        <w:rPr>
          <w:sz w:val="20"/>
          <w:szCs w:val="20"/>
          <w:lang w:val="en-US"/>
        </w:rPr>
        <w:t>nia</w:t>
      </w:r>
      <w:r w:rsidRPr="00F0688D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priroda</w:t>
      </w:r>
      <w:r w:rsidRPr="00F0688D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F0688D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  <w:r w:rsidRPr="00F0688D">
        <w:rPr>
          <w:sz w:val="20"/>
          <w:szCs w:val="20"/>
        </w:rPr>
        <w:t>.</w:t>
      </w:r>
    </w:p>
    <w:p w:rsidR="00F13614" w:rsidRDefault="00F13614" w:rsidP="00F13614">
      <w:pPr>
        <w:rPr>
          <w:rStyle w:val="A30"/>
          <w:rFonts w:cs="Times New Roman"/>
          <w:szCs w:val="24"/>
        </w:rPr>
      </w:pPr>
    </w:p>
    <w:p w:rsidR="008105F3" w:rsidRPr="008105F3" w:rsidRDefault="008105F3" w:rsidP="008105F3">
      <w:pPr>
        <w:tabs>
          <w:tab w:val="left" w:pos="993"/>
        </w:tabs>
        <w:rPr>
          <w:sz w:val="22"/>
        </w:rPr>
      </w:pPr>
    </w:p>
    <w:sectPr w:rsidR="008105F3" w:rsidRPr="008105F3" w:rsidSect="00863FB5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52" w:rsidRDefault="00950A52" w:rsidP="00B14F24">
      <w:r>
        <w:separator/>
      </w:r>
    </w:p>
  </w:endnote>
  <w:endnote w:type="continuationSeparator" w:id="1">
    <w:p w:rsidR="00950A52" w:rsidRDefault="00950A52" w:rsidP="00B1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100"/>
      <w:docPartObj>
        <w:docPartGallery w:val="Page Numbers (Bottom of Page)"/>
        <w:docPartUnique/>
      </w:docPartObj>
    </w:sdtPr>
    <w:sdtContent>
      <w:p w:rsidR="008105F3" w:rsidRDefault="008105F3">
        <w:pPr>
          <w:pStyle w:val="a9"/>
          <w:jc w:val="right"/>
        </w:pPr>
        <w:fldSimple w:instr=" PAGE   \* MERGEFORMAT ">
          <w:r w:rsidR="00F13614">
            <w:rPr>
              <w:noProof/>
            </w:rPr>
            <w:t>14</w:t>
          </w:r>
        </w:fldSimple>
      </w:p>
    </w:sdtContent>
  </w:sdt>
  <w:p w:rsidR="008105F3" w:rsidRDefault="008105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52" w:rsidRDefault="00950A52" w:rsidP="00B14F24">
      <w:r>
        <w:separator/>
      </w:r>
    </w:p>
  </w:footnote>
  <w:footnote w:type="continuationSeparator" w:id="1">
    <w:p w:rsidR="00950A52" w:rsidRDefault="00950A52" w:rsidP="00B1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A26"/>
    <w:multiLevelType w:val="hybridMultilevel"/>
    <w:tmpl w:val="32C667B0"/>
    <w:lvl w:ilvl="0" w:tplc="48A0942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E646A"/>
    <w:multiLevelType w:val="hybridMultilevel"/>
    <w:tmpl w:val="9856807A"/>
    <w:lvl w:ilvl="0" w:tplc="7E62E41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A5EDA"/>
    <w:multiLevelType w:val="hybridMultilevel"/>
    <w:tmpl w:val="66902CA4"/>
    <w:lvl w:ilvl="0" w:tplc="7AA478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37A"/>
    <w:rsid w:val="00000262"/>
    <w:rsid w:val="00001AF1"/>
    <w:rsid w:val="00001D7D"/>
    <w:rsid w:val="0000220C"/>
    <w:rsid w:val="000116AA"/>
    <w:rsid w:val="00012286"/>
    <w:rsid w:val="0001426F"/>
    <w:rsid w:val="00014BE4"/>
    <w:rsid w:val="00016F22"/>
    <w:rsid w:val="00022CFD"/>
    <w:rsid w:val="000257E4"/>
    <w:rsid w:val="000260DA"/>
    <w:rsid w:val="00027D9F"/>
    <w:rsid w:val="000317CC"/>
    <w:rsid w:val="00031BBC"/>
    <w:rsid w:val="00034013"/>
    <w:rsid w:val="000341C9"/>
    <w:rsid w:val="00034D50"/>
    <w:rsid w:val="00036214"/>
    <w:rsid w:val="00040AE1"/>
    <w:rsid w:val="0004327A"/>
    <w:rsid w:val="00043BBA"/>
    <w:rsid w:val="000445A5"/>
    <w:rsid w:val="00046EB6"/>
    <w:rsid w:val="0004724D"/>
    <w:rsid w:val="00050222"/>
    <w:rsid w:val="00051CFB"/>
    <w:rsid w:val="00053CC5"/>
    <w:rsid w:val="000541EF"/>
    <w:rsid w:val="0005668E"/>
    <w:rsid w:val="00056911"/>
    <w:rsid w:val="0006070E"/>
    <w:rsid w:val="00060FFD"/>
    <w:rsid w:val="0006170C"/>
    <w:rsid w:val="0006498B"/>
    <w:rsid w:val="000654B0"/>
    <w:rsid w:val="00066B31"/>
    <w:rsid w:val="000672D7"/>
    <w:rsid w:val="0007088B"/>
    <w:rsid w:val="00071411"/>
    <w:rsid w:val="00071BDF"/>
    <w:rsid w:val="00074C00"/>
    <w:rsid w:val="00075AB1"/>
    <w:rsid w:val="000764A0"/>
    <w:rsid w:val="000772CF"/>
    <w:rsid w:val="00077B37"/>
    <w:rsid w:val="00077B4C"/>
    <w:rsid w:val="0008091D"/>
    <w:rsid w:val="000810EF"/>
    <w:rsid w:val="00081246"/>
    <w:rsid w:val="00081AAD"/>
    <w:rsid w:val="00081B39"/>
    <w:rsid w:val="00085693"/>
    <w:rsid w:val="00085B6E"/>
    <w:rsid w:val="00086106"/>
    <w:rsid w:val="00086AE1"/>
    <w:rsid w:val="00086B86"/>
    <w:rsid w:val="00091D85"/>
    <w:rsid w:val="00097310"/>
    <w:rsid w:val="0009751A"/>
    <w:rsid w:val="000A0F64"/>
    <w:rsid w:val="000A4B36"/>
    <w:rsid w:val="000A67D8"/>
    <w:rsid w:val="000A72E4"/>
    <w:rsid w:val="000B2AFB"/>
    <w:rsid w:val="000B62A6"/>
    <w:rsid w:val="000B7A1B"/>
    <w:rsid w:val="000C2B78"/>
    <w:rsid w:val="000C31AC"/>
    <w:rsid w:val="000C7373"/>
    <w:rsid w:val="000D0DA6"/>
    <w:rsid w:val="000D5828"/>
    <w:rsid w:val="000D586E"/>
    <w:rsid w:val="000E0ABB"/>
    <w:rsid w:val="000E15AF"/>
    <w:rsid w:val="000E1808"/>
    <w:rsid w:val="000E3710"/>
    <w:rsid w:val="000E6085"/>
    <w:rsid w:val="000E63C0"/>
    <w:rsid w:val="000F045D"/>
    <w:rsid w:val="000F05FA"/>
    <w:rsid w:val="000F0ACC"/>
    <w:rsid w:val="000F1893"/>
    <w:rsid w:val="000F2D82"/>
    <w:rsid w:val="000F6045"/>
    <w:rsid w:val="000F735D"/>
    <w:rsid w:val="0010041A"/>
    <w:rsid w:val="001005B8"/>
    <w:rsid w:val="0010304E"/>
    <w:rsid w:val="00103B66"/>
    <w:rsid w:val="001056C4"/>
    <w:rsid w:val="00106C2C"/>
    <w:rsid w:val="00112EE7"/>
    <w:rsid w:val="00116485"/>
    <w:rsid w:val="001203F3"/>
    <w:rsid w:val="001204F2"/>
    <w:rsid w:val="00120BB2"/>
    <w:rsid w:val="00125535"/>
    <w:rsid w:val="00130B77"/>
    <w:rsid w:val="0013115A"/>
    <w:rsid w:val="00134BA5"/>
    <w:rsid w:val="00135F12"/>
    <w:rsid w:val="00136682"/>
    <w:rsid w:val="00136890"/>
    <w:rsid w:val="00137E1B"/>
    <w:rsid w:val="00141C37"/>
    <w:rsid w:val="00141F30"/>
    <w:rsid w:val="0014255D"/>
    <w:rsid w:val="00142D0D"/>
    <w:rsid w:val="0014576A"/>
    <w:rsid w:val="00145D9F"/>
    <w:rsid w:val="00146B6B"/>
    <w:rsid w:val="001501FF"/>
    <w:rsid w:val="001513AD"/>
    <w:rsid w:val="00152D03"/>
    <w:rsid w:val="00153555"/>
    <w:rsid w:val="00154215"/>
    <w:rsid w:val="00157889"/>
    <w:rsid w:val="00162E4D"/>
    <w:rsid w:val="00163520"/>
    <w:rsid w:val="00164201"/>
    <w:rsid w:val="00164E00"/>
    <w:rsid w:val="00166894"/>
    <w:rsid w:val="00167B00"/>
    <w:rsid w:val="00167DD4"/>
    <w:rsid w:val="00170316"/>
    <w:rsid w:val="0017210D"/>
    <w:rsid w:val="00173B17"/>
    <w:rsid w:val="001744B5"/>
    <w:rsid w:val="00175B3E"/>
    <w:rsid w:val="00175BF3"/>
    <w:rsid w:val="00176771"/>
    <w:rsid w:val="00177580"/>
    <w:rsid w:val="00180F27"/>
    <w:rsid w:val="0018213C"/>
    <w:rsid w:val="0018401B"/>
    <w:rsid w:val="00184167"/>
    <w:rsid w:val="001847D3"/>
    <w:rsid w:val="001912CC"/>
    <w:rsid w:val="0019251E"/>
    <w:rsid w:val="0019454A"/>
    <w:rsid w:val="00194576"/>
    <w:rsid w:val="0019488E"/>
    <w:rsid w:val="00194A76"/>
    <w:rsid w:val="00194CFD"/>
    <w:rsid w:val="001A0902"/>
    <w:rsid w:val="001A2101"/>
    <w:rsid w:val="001A4D70"/>
    <w:rsid w:val="001B0299"/>
    <w:rsid w:val="001B1B45"/>
    <w:rsid w:val="001B381B"/>
    <w:rsid w:val="001B5026"/>
    <w:rsid w:val="001B5052"/>
    <w:rsid w:val="001B5D32"/>
    <w:rsid w:val="001B5FC8"/>
    <w:rsid w:val="001C0E45"/>
    <w:rsid w:val="001C1BF4"/>
    <w:rsid w:val="001C3942"/>
    <w:rsid w:val="001C562B"/>
    <w:rsid w:val="001C7735"/>
    <w:rsid w:val="001D19A3"/>
    <w:rsid w:val="001D33A7"/>
    <w:rsid w:val="001D376E"/>
    <w:rsid w:val="001D3E5F"/>
    <w:rsid w:val="001D5576"/>
    <w:rsid w:val="001D5A8D"/>
    <w:rsid w:val="001D79F3"/>
    <w:rsid w:val="001E12CB"/>
    <w:rsid w:val="001E22A7"/>
    <w:rsid w:val="001E263C"/>
    <w:rsid w:val="001E3341"/>
    <w:rsid w:val="001E61A7"/>
    <w:rsid w:val="001E7DA1"/>
    <w:rsid w:val="001F25E0"/>
    <w:rsid w:val="001F2F8A"/>
    <w:rsid w:val="001F3473"/>
    <w:rsid w:val="001F4088"/>
    <w:rsid w:val="001F4FD8"/>
    <w:rsid w:val="001F59EA"/>
    <w:rsid w:val="001F5AF7"/>
    <w:rsid w:val="00200C1D"/>
    <w:rsid w:val="00202ECB"/>
    <w:rsid w:val="002031A2"/>
    <w:rsid w:val="0020558F"/>
    <w:rsid w:val="00207BF6"/>
    <w:rsid w:val="00207DEA"/>
    <w:rsid w:val="002102C8"/>
    <w:rsid w:val="00210350"/>
    <w:rsid w:val="00211D0F"/>
    <w:rsid w:val="00212079"/>
    <w:rsid w:val="00212669"/>
    <w:rsid w:val="002133C4"/>
    <w:rsid w:val="00220C33"/>
    <w:rsid w:val="002232CB"/>
    <w:rsid w:val="00223520"/>
    <w:rsid w:val="0022578A"/>
    <w:rsid w:val="002323A9"/>
    <w:rsid w:val="00233F84"/>
    <w:rsid w:val="00236093"/>
    <w:rsid w:val="0023689B"/>
    <w:rsid w:val="00237272"/>
    <w:rsid w:val="00240F50"/>
    <w:rsid w:val="00241B2D"/>
    <w:rsid w:val="00242B93"/>
    <w:rsid w:val="0025200D"/>
    <w:rsid w:val="00252521"/>
    <w:rsid w:val="0025404E"/>
    <w:rsid w:val="00255CE7"/>
    <w:rsid w:val="00255FDC"/>
    <w:rsid w:val="002572AC"/>
    <w:rsid w:val="00257D49"/>
    <w:rsid w:val="00260A88"/>
    <w:rsid w:val="00261A81"/>
    <w:rsid w:val="00262C5B"/>
    <w:rsid w:val="00263192"/>
    <w:rsid w:val="00264009"/>
    <w:rsid w:val="00265178"/>
    <w:rsid w:val="00266088"/>
    <w:rsid w:val="00270CB0"/>
    <w:rsid w:val="00271A45"/>
    <w:rsid w:val="00271AD0"/>
    <w:rsid w:val="00271E79"/>
    <w:rsid w:val="00274642"/>
    <w:rsid w:val="00274D5A"/>
    <w:rsid w:val="00275247"/>
    <w:rsid w:val="00275384"/>
    <w:rsid w:val="00275C19"/>
    <w:rsid w:val="002801F2"/>
    <w:rsid w:val="002801F4"/>
    <w:rsid w:val="00281A4A"/>
    <w:rsid w:val="00283A09"/>
    <w:rsid w:val="00284B80"/>
    <w:rsid w:val="00284BC2"/>
    <w:rsid w:val="0028598F"/>
    <w:rsid w:val="002873F5"/>
    <w:rsid w:val="0029043D"/>
    <w:rsid w:val="0029053D"/>
    <w:rsid w:val="002913FA"/>
    <w:rsid w:val="00293926"/>
    <w:rsid w:val="00293F38"/>
    <w:rsid w:val="0029462E"/>
    <w:rsid w:val="00295466"/>
    <w:rsid w:val="00297219"/>
    <w:rsid w:val="002A0F66"/>
    <w:rsid w:val="002A219E"/>
    <w:rsid w:val="002A5ACA"/>
    <w:rsid w:val="002A6043"/>
    <w:rsid w:val="002B63F9"/>
    <w:rsid w:val="002B68F0"/>
    <w:rsid w:val="002B7248"/>
    <w:rsid w:val="002C09F4"/>
    <w:rsid w:val="002C24D3"/>
    <w:rsid w:val="002C263A"/>
    <w:rsid w:val="002C299E"/>
    <w:rsid w:val="002C378F"/>
    <w:rsid w:val="002C5BCF"/>
    <w:rsid w:val="002C7108"/>
    <w:rsid w:val="002D07CD"/>
    <w:rsid w:val="002D215F"/>
    <w:rsid w:val="002D3B14"/>
    <w:rsid w:val="002D4874"/>
    <w:rsid w:val="002D5157"/>
    <w:rsid w:val="002D75F4"/>
    <w:rsid w:val="002E07B0"/>
    <w:rsid w:val="002E12DE"/>
    <w:rsid w:val="002E16BE"/>
    <w:rsid w:val="002E1DDF"/>
    <w:rsid w:val="002E3A7D"/>
    <w:rsid w:val="002F29CE"/>
    <w:rsid w:val="002F5FB3"/>
    <w:rsid w:val="002F6E07"/>
    <w:rsid w:val="00300D08"/>
    <w:rsid w:val="00300F88"/>
    <w:rsid w:val="0030237C"/>
    <w:rsid w:val="0030267B"/>
    <w:rsid w:val="0030283B"/>
    <w:rsid w:val="0030496A"/>
    <w:rsid w:val="00307C7B"/>
    <w:rsid w:val="00311FB9"/>
    <w:rsid w:val="00312EE2"/>
    <w:rsid w:val="0031311F"/>
    <w:rsid w:val="00313992"/>
    <w:rsid w:val="0032066A"/>
    <w:rsid w:val="00321099"/>
    <w:rsid w:val="00324AB4"/>
    <w:rsid w:val="00325D93"/>
    <w:rsid w:val="00325DE9"/>
    <w:rsid w:val="00326945"/>
    <w:rsid w:val="0032789C"/>
    <w:rsid w:val="00330251"/>
    <w:rsid w:val="0033566A"/>
    <w:rsid w:val="00335E42"/>
    <w:rsid w:val="00335FCE"/>
    <w:rsid w:val="00337933"/>
    <w:rsid w:val="00337F25"/>
    <w:rsid w:val="00340A44"/>
    <w:rsid w:val="00341033"/>
    <w:rsid w:val="003453DB"/>
    <w:rsid w:val="00346CE3"/>
    <w:rsid w:val="00347108"/>
    <w:rsid w:val="003518F0"/>
    <w:rsid w:val="00352F97"/>
    <w:rsid w:val="00353149"/>
    <w:rsid w:val="00356637"/>
    <w:rsid w:val="00361293"/>
    <w:rsid w:val="00361645"/>
    <w:rsid w:val="003632E0"/>
    <w:rsid w:val="00364FF6"/>
    <w:rsid w:val="003657E2"/>
    <w:rsid w:val="00366795"/>
    <w:rsid w:val="00371838"/>
    <w:rsid w:val="00371A8D"/>
    <w:rsid w:val="0037200A"/>
    <w:rsid w:val="0037223D"/>
    <w:rsid w:val="00372D62"/>
    <w:rsid w:val="00373521"/>
    <w:rsid w:val="00374A93"/>
    <w:rsid w:val="00374EBF"/>
    <w:rsid w:val="00380B2B"/>
    <w:rsid w:val="00381553"/>
    <w:rsid w:val="00381D8B"/>
    <w:rsid w:val="00383244"/>
    <w:rsid w:val="00387DB6"/>
    <w:rsid w:val="00390E6F"/>
    <w:rsid w:val="00392EB8"/>
    <w:rsid w:val="003936C6"/>
    <w:rsid w:val="00395CBC"/>
    <w:rsid w:val="00395E01"/>
    <w:rsid w:val="00395EB1"/>
    <w:rsid w:val="003A1023"/>
    <w:rsid w:val="003A3049"/>
    <w:rsid w:val="003A7D3B"/>
    <w:rsid w:val="003B0523"/>
    <w:rsid w:val="003B11D9"/>
    <w:rsid w:val="003B30FE"/>
    <w:rsid w:val="003B36BA"/>
    <w:rsid w:val="003B52EC"/>
    <w:rsid w:val="003B591E"/>
    <w:rsid w:val="003B6746"/>
    <w:rsid w:val="003B7425"/>
    <w:rsid w:val="003B76E9"/>
    <w:rsid w:val="003B7E49"/>
    <w:rsid w:val="003C34DE"/>
    <w:rsid w:val="003C42EB"/>
    <w:rsid w:val="003C4D73"/>
    <w:rsid w:val="003C68FB"/>
    <w:rsid w:val="003C6C0C"/>
    <w:rsid w:val="003D1436"/>
    <w:rsid w:val="003D3099"/>
    <w:rsid w:val="003D328A"/>
    <w:rsid w:val="003D478B"/>
    <w:rsid w:val="003D5790"/>
    <w:rsid w:val="003D581D"/>
    <w:rsid w:val="003E0150"/>
    <w:rsid w:val="003E062F"/>
    <w:rsid w:val="003E423D"/>
    <w:rsid w:val="003F0B9A"/>
    <w:rsid w:val="003F1E75"/>
    <w:rsid w:val="003F2F49"/>
    <w:rsid w:val="003F78D7"/>
    <w:rsid w:val="0040271B"/>
    <w:rsid w:val="0040424A"/>
    <w:rsid w:val="004042F1"/>
    <w:rsid w:val="00404FE1"/>
    <w:rsid w:val="00420384"/>
    <w:rsid w:val="00420A49"/>
    <w:rsid w:val="00420EF1"/>
    <w:rsid w:val="00421052"/>
    <w:rsid w:val="004221DC"/>
    <w:rsid w:val="00422674"/>
    <w:rsid w:val="00422F7D"/>
    <w:rsid w:val="00423904"/>
    <w:rsid w:val="00424620"/>
    <w:rsid w:val="00425114"/>
    <w:rsid w:val="004271BF"/>
    <w:rsid w:val="00430EC5"/>
    <w:rsid w:val="00431489"/>
    <w:rsid w:val="00432E1D"/>
    <w:rsid w:val="004358E7"/>
    <w:rsid w:val="004359EB"/>
    <w:rsid w:val="00445C58"/>
    <w:rsid w:val="00445DDF"/>
    <w:rsid w:val="00446DCA"/>
    <w:rsid w:val="004474E6"/>
    <w:rsid w:val="00447FE1"/>
    <w:rsid w:val="00450577"/>
    <w:rsid w:val="00452233"/>
    <w:rsid w:val="00453902"/>
    <w:rsid w:val="00456DD9"/>
    <w:rsid w:val="00457C43"/>
    <w:rsid w:val="00462D37"/>
    <w:rsid w:val="00464FFD"/>
    <w:rsid w:val="004702BA"/>
    <w:rsid w:val="00473535"/>
    <w:rsid w:val="00475ABB"/>
    <w:rsid w:val="00476055"/>
    <w:rsid w:val="004771C1"/>
    <w:rsid w:val="00480678"/>
    <w:rsid w:val="0048178F"/>
    <w:rsid w:val="00481D99"/>
    <w:rsid w:val="0048220A"/>
    <w:rsid w:val="00483F93"/>
    <w:rsid w:val="00484911"/>
    <w:rsid w:val="00490047"/>
    <w:rsid w:val="0049623A"/>
    <w:rsid w:val="00497645"/>
    <w:rsid w:val="004A0E34"/>
    <w:rsid w:val="004A16EE"/>
    <w:rsid w:val="004A4267"/>
    <w:rsid w:val="004A4F96"/>
    <w:rsid w:val="004A5EC5"/>
    <w:rsid w:val="004A761C"/>
    <w:rsid w:val="004B0604"/>
    <w:rsid w:val="004B0F5D"/>
    <w:rsid w:val="004B3FFD"/>
    <w:rsid w:val="004B456F"/>
    <w:rsid w:val="004B4D07"/>
    <w:rsid w:val="004B4DDC"/>
    <w:rsid w:val="004B5C80"/>
    <w:rsid w:val="004B7066"/>
    <w:rsid w:val="004C0E23"/>
    <w:rsid w:val="004C0FC4"/>
    <w:rsid w:val="004C169D"/>
    <w:rsid w:val="004C2900"/>
    <w:rsid w:val="004C329B"/>
    <w:rsid w:val="004C4142"/>
    <w:rsid w:val="004C47DA"/>
    <w:rsid w:val="004C6E96"/>
    <w:rsid w:val="004C754D"/>
    <w:rsid w:val="004D1DDF"/>
    <w:rsid w:val="004D28B5"/>
    <w:rsid w:val="004D39D4"/>
    <w:rsid w:val="004D437C"/>
    <w:rsid w:val="004D5228"/>
    <w:rsid w:val="004D6068"/>
    <w:rsid w:val="004E0171"/>
    <w:rsid w:val="004E0600"/>
    <w:rsid w:val="004E187D"/>
    <w:rsid w:val="004E287B"/>
    <w:rsid w:val="004E2B2E"/>
    <w:rsid w:val="004E2C3E"/>
    <w:rsid w:val="004E3522"/>
    <w:rsid w:val="004E52CD"/>
    <w:rsid w:val="004E5A64"/>
    <w:rsid w:val="004E699D"/>
    <w:rsid w:val="004F0238"/>
    <w:rsid w:val="004F0DBD"/>
    <w:rsid w:val="004F5B94"/>
    <w:rsid w:val="004F6925"/>
    <w:rsid w:val="004F6A39"/>
    <w:rsid w:val="00500EE3"/>
    <w:rsid w:val="005011B4"/>
    <w:rsid w:val="00501947"/>
    <w:rsid w:val="00501AA9"/>
    <w:rsid w:val="00505FC7"/>
    <w:rsid w:val="005078EE"/>
    <w:rsid w:val="00512129"/>
    <w:rsid w:val="0051340B"/>
    <w:rsid w:val="00513744"/>
    <w:rsid w:val="0051494A"/>
    <w:rsid w:val="00515AC4"/>
    <w:rsid w:val="00515E8A"/>
    <w:rsid w:val="00517864"/>
    <w:rsid w:val="00517C51"/>
    <w:rsid w:val="00520EB7"/>
    <w:rsid w:val="0052176E"/>
    <w:rsid w:val="0052559D"/>
    <w:rsid w:val="005264B8"/>
    <w:rsid w:val="00527200"/>
    <w:rsid w:val="005272EB"/>
    <w:rsid w:val="00527D1B"/>
    <w:rsid w:val="005344C7"/>
    <w:rsid w:val="005355D2"/>
    <w:rsid w:val="005358FD"/>
    <w:rsid w:val="00535972"/>
    <w:rsid w:val="005363D0"/>
    <w:rsid w:val="0053731F"/>
    <w:rsid w:val="005407F7"/>
    <w:rsid w:val="0054238B"/>
    <w:rsid w:val="0054419F"/>
    <w:rsid w:val="00544251"/>
    <w:rsid w:val="00544F27"/>
    <w:rsid w:val="00550AC9"/>
    <w:rsid w:val="00555DC4"/>
    <w:rsid w:val="00562979"/>
    <w:rsid w:val="00562E62"/>
    <w:rsid w:val="00563274"/>
    <w:rsid w:val="0056395A"/>
    <w:rsid w:val="00564820"/>
    <w:rsid w:val="00564983"/>
    <w:rsid w:val="00565058"/>
    <w:rsid w:val="00565E53"/>
    <w:rsid w:val="00574B8F"/>
    <w:rsid w:val="005756CA"/>
    <w:rsid w:val="00575A41"/>
    <w:rsid w:val="00576DDA"/>
    <w:rsid w:val="00577CD9"/>
    <w:rsid w:val="00581290"/>
    <w:rsid w:val="00581B79"/>
    <w:rsid w:val="00585E25"/>
    <w:rsid w:val="00590662"/>
    <w:rsid w:val="00590F24"/>
    <w:rsid w:val="00591780"/>
    <w:rsid w:val="00594311"/>
    <w:rsid w:val="00594F87"/>
    <w:rsid w:val="005954BB"/>
    <w:rsid w:val="005976FC"/>
    <w:rsid w:val="005A194E"/>
    <w:rsid w:val="005A1FBA"/>
    <w:rsid w:val="005A316F"/>
    <w:rsid w:val="005A565D"/>
    <w:rsid w:val="005A5E67"/>
    <w:rsid w:val="005B1EDD"/>
    <w:rsid w:val="005B30B9"/>
    <w:rsid w:val="005B34B2"/>
    <w:rsid w:val="005B41D9"/>
    <w:rsid w:val="005C0223"/>
    <w:rsid w:val="005C2278"/>
    <w:rsid w:val="005C360C"/>
    <w:rsid w:val="005C54B3"/>
    <w:rsid w:val="005C6799"/>
    <w:rsid w:val="005C6DFE"/>
    <w:rsid w:val="005C7B4A"/>
    <w:rsid w:val="005D02BB"/>
    <w:rsid w:val="005D44CA"/>
    <w:rsid w:val="005D4665"/>
    <w:rsid w:val="005D73D2"/>
    <w:rsid w:val="005D7E2C"/>
    <w:rsid w:val="005E016E"/>
    <w:rsid w:val="005E17FA"/>
    <w:rsid w:val="005E1F55"/>
    <w:rsid w:val="005E7A67"/>
    <w:rsid w:val="005E7A9A"/>
    <w:rsid w:val="005F0BC5"/>
    <w:rsid w:val="005F1B51"/>
    <w:rsid w:val="00600258"/>
    <w:rsid w:val="00600BB9"/>
    <w:rsid w:val="00600D8C"/>
    <w:rsid w:val="00600F77"/>
    <w:rsid w:val="00602421"/>
    <w:rsid w:val="00602BF1"/>
    <w:rsid w:val="00605770"/>
    <w:rsid w:val="00611728"/>
    <w:rsid w:val="00611C61"/>
    <w:rsid w:val="0061372A"/>
    <w:rsid w:val="00614EC2"/>
    <w:rsid w:val="00615D36"/>
    <w:rsid w:val="00621357"/>
    <w:rsid w:val="00621CE2"/>
    <w:rsid w:val="0062206F"/>
    <w:rsid w:val="00622CD1"/>
    <w:rsid w:val="00623B59"/>
    <w:rsid w:val="00626D0C"/>
    <w:rsid w:val="006271FA"/>
    <w:rsid w:val="00634543"/>
    <w:rsid w:val="00634806"/>
    <w:rsid w:val="00637796"/>
    <w:rsid w:val="0064273D"/>
    <w:rsid w:val="00643C7D"/>
    <w:rsid w:val="00643FB1"/>
    <w:rsid w:val="00645173"/>
    <w:rsid w:val="00645E00"/>
    <w:rsid w:val="00646EEA"/>
    <w:rsid w:val="006501E1"/>
    <w:rsid w:val="006507EE"/>
    <w:rsid w:val="00650A48"/>
    <w:rsid w:val="006520D9"/>
    <w:rsid w:val="00652B47"/>
    <w:rsid w:val="00652D47"/>
    <w:rsid w:val="00657ACA"/>
    <w:rsid w:val="00663455"/>
    <w:rsid w:val="00663996"/>
    <w:rsid w:val="00663DAF"/>
    <w:rsid w:val="00663EAA"/>
    <w:rsid w:val="006640EA"/>
    <w:rsid w:val="00664600"/>
    <w:rsid w:val="00664C05"/>
    <w:rsid w:val="00664C86"/>
    <w:rsid w:val="006655C2"/>
    <w:rsid w:val="00667CC7"/>
    <w:rsid w:val="006702D6"/>
    <w:rsid w:val="00670518"/>
    <w:rsid w:val="0068155B"/>
    <w:rsid w:val="00682300"/>
    <w:rsid w:val="00685EEE"/>
    <w:rsid w:val="00686440"/>
    <w:rsid w:val="00686FE5"/>
    <w:rsid w:val="00691FD3"/>
    <w:rsid w:val="006A1725"/>
    <w:rsid w:val="006A29D9"/>
    <w:rsid w:val="006A3B56"/>
    <w:rsid w:val="006A6FF9"/>
    <w:rsid w:val="006A77D5"/>
    <w:rsid w:val="006B0F2A"/>
    <w:rsid w:val="006B4B09"/>
    <w:rsid w:val="006C016E"/>
    <w:rsid w:val="006C1273"/>
    <w:rsid w:val="006C3DA0"/>
    <w:rsid w:val="006C49B7"/>
    <w:rsid w:val="006C5A6F"/>
    <w:rsid w:val="006C6571"/>
    <w:rsid w:val="006D4AFD"/>
    <w:rsid w:val="006D4F5C"/>
    <w:rsid w:val="006D516A"/>
    <w:rsid w:val="006D595F"/>
    <w:rsid w:val="006D631A"/>
    <w:rsid w:val="006E096B"/>
    <w:rsid w:val="006E10D3"/>
    <w:rsid w:val="006E1A09"/>
    <w:rsid w:val="006E2891"/>
    <w:rsid w:val="006E3420"/>
    <w:rsid w:val="006E46C5"/>
    <w:rsid w:val="006F04D4"/>
    <w:rsid w:val="006F10F8"/>
    <w:rsid w:val="006F26C1"/>
    <w:rsid w:val="006F279E"/>
    <w:rsid w:val="006F2F25"/>
    <w:rsid w:val="006F3078"/>
    <w:rsid w:val="006F50DB"/>
    <w:rsid w:val="006F5E86"/>
    <w:rsid w:val="006F6348"/>
    <w:rsid w:val="006F73C0"/>
    <w:rsid w:val="006F7761"/>
    <w:rsid w:val="007002CC"/>
    <w:rsid w:val="00700D9B"/>
    <w:rsid w:val="007021C9"/>
    <w:rsid w:val="007034F3"/>
    <w:rsid w:val="00704FF3"/>
    <w:rsid w:val="0070554F"/>
    <w:rsid w:val="00706169"/>
    <w:rsid w:val="00710EB3"/>
    <w:rsid w:val="00712F57"/>
    <w:rsid w:val="007156F7"/>
    <w:rsid w:val="007178EF"/>
    <w:rsid w:val="0072029F"/>
    <w:rsid w:val="0072384B"/>
    <w:rsid w:val="00724094"/>
    <w:rsid w:val="00724E6A"/>
    <w:rsid w:val="00727F09"/>
    <w:rsid w:val="00727F73"/>
    <w:rsid w:val="007317A2"/>
    <w:rsid w:val="00732D65"/>
    <w:rsid w:val="00732F51"/>
    <w:rsid w:val="007343A2"/>
    <w:rsid w:val="007371D9"/>
    <w:rsid w:val="00737770"/>
    <w:rsid w:val="00740A45"/>
    <w:rsid w:val="00741561"/>
    <w:rsid w:val="00744A7E"/>
    <w:rsid w:val="0074628C"/>
    <w:rsid w:val="00747591"/>
    <w:rsid w:val="00747D3E"/>
    <w:rsid w:val="00747D57"/>
    <w:rsid w:val="0075019D"/>
    <w:rsid w:val="0075732D"/>
    <w:rsid w:val="0075749E"/>
    <w:rsid w:val="00760B51"/>
    <w:rsid w:val="0076120C"/>
    <w:rsid w:val="00761395"/>
    <w:rsid w:val="007617D6"/>
    <w:rsid w:val="00766433"/>
    <w:rsid w:val="0076776E"/>
    <w:rsid w:val="007701EC"/>
    <w:rsid w:val="007704FB"/>
    <w:rsid w:val="00773DD8"/>
    <w:rsid w:val="0077476A"/>
    <w:rsid w:val="00774B0D"/>
    <w:rsid w:val="00775973"/>
    <w:rsid w:val="00776A48"/>
    <w:rsid w:val="00776E03"/>
    <w:rsid w:val="00777280"/>
    <w:rsid w:val="0078023E"/>
    <w:rsid w:val="00781824"/>
    <w:rsid w:val="00781C09"/>
    <w:rsid w:val="007869BA"/>
    <w:rsid w:val="00786F7C"/>
    <w:rsid w:val="00790074"/>
    <w:rsid w:val="007904CC"/>
    <w:rsid w:val="007941C2"/>
    <w:rsid w:val="007968E2"/>
    <w:rsid w:val="007A0476"/>
    <w:rsid w:val="007A059B"/>
    <w:rsid w:val="007A2B9C"/>
    <w:rsid w:val="007A3894"/>
    <w:rsid w:val="007A599C"/>
    <w:rsid w:val="007A63EB"/>
    <w:rsid w:val="007A6DF0"/>
    <w:rsid w:val="007A6E5F"/>
    <w:rsid w:val="007B1437"/>
    <w:rsid w:val="007B1EAB"/>
    <w:rsid w:val="007B45D6"/>
    <w:rsid w:val="007B5150"/>
    <w:rsid w:val="007B59A2"/>
    <w:rsid w:val="007B7239"/>
    <w:rsid w:val="007B7E53"/>
    <w:rsid w:val="007C36E6"/>
    <w:rsid w:val="007C62E1"/>
    <w:rsid w:val="007C7F09"/>
    <w:rsid w:val="007D23E0"/>
    <w:rsid w:val="007D3D6D"/>
    <w:rsid w:val="007D3F47"/>
    <w:rsid w:val="007D4A5F"/>
    <w:rsid w:val="007D6AD7"/>
    <w:rsid w:val="007D6F4C"/>
    <w:rsid w:val="007D792B"/>
    <w:rsid w:val="007E172D"/>
    <w:rsid w:val="007E1B54"/>
    <w:rsid w:val="007E343B"/>
    <w:rsid w:val="007E3630"/>
    <w:rsid w:val="007E4F93"/>
    <w:rsid w:val="007E50A2"/>
    <w:rsid w:val="007E73D2"/>
    <w:rsid w:val="007E79BC"/>
    <w:rsid w:val="007F0475"/>
    <w:rsid w:val="007F26B2"/>
    <w:rsid w:val="007F621B"/>
    <w:rsid w:val="00800D34"/>
    <w:rsid w:val="00803193"/>
    <w:rsid w:val="008039F8"/>
    <w:rsid w:val="00803C51"/>
    <w:rsid w:val="00806126"/>
    <w:rsid w:val="00807039"/>
    <w:rsid w:val="00807F9E"/>
    <w:rsid w:val="008105F3"/>
    <w:rsid w:val="00811515"/>
    <w:rsid w:val="0081293F"/>
    <w:rsid w:val="00813869"/>
    <w:rsid w:val="008143EF"/>
    <w:rsid w:val="0081484F"/>
    <w:rsid w:val="00815CE7"/>
    <w:rsid w:val="008164CD"/>
    <w:rsid w:val="00825D28"/>
    <w:rsid w:val="00826FF6"/>
    <w:rsid w:val="00832DB3"/>
    <w:rsid w:val="008333EE"/>
    <w:rsid w:val="00833C46"/>
    <w:rsid w:val="00835CA8"/>
    <w:rsid w:val="00840AD5"/>
    <w:rsid w:val="00840EE0"/>
    <w:rsid w:val="00842578"/>
    <w:rsid w:val="00842D56"/>
    <w:rsid w:val="008459F4"/>
    <w:rsid w:val="0085002F"/>
    <w:rsid w:val="008502D4"/>
    <w:rsid w:val="0085072B"/>
    <w:rsid w:val="008514B0"/>
    <w:rsid w:val="00851AF5"/>
    <w:rsid w:val="00851F48"/>
    <w:rsid w:val="0085342D"/>
    <w:rsid w:val="0085677C"/>
    <w:rsid w:val="008573C3"/>
    <w:rsid w:val="008574B4"/>
    <w:rsid w:val="008623C0"/>
    <w:rsid w:val="0086266E"/>
    <w:rsid w:val="00862885"/>
    <w:rsid w:val="00863497"/>
    <w:rsid w:val="00863FB5"/>
    <w:rsid w:val="008650DC"/>
    <w:rsid w:val="00865583"/>
    <w:rsid w:val="0087144E"/>
    <w:rsid w:val="00874C5C"/>
    <w:rsid w:val="008757C9"/>
    <w:rsid w:val="00876036"/>
    <w:rsid w:val="00876FDA"/>
    <w:rsid w:val="008808B9"/>
    <w:rsid w:val="008809A4"/>
    <w:rsid w:val="00882690"/>
    <w:rsid w:val="00882C77"/>
    <w:rsid w:val="00882D72"/>
    <w:rsid w:val="00883096"/>
    <w:rsid w:val="008868AA"/>
    <w:rsid w:val="008868C9"/>
    <w:rsid w:val="00886BD5"/>
    <w:rsid w:val="00886F32"/>
    <w:rsid w:val="008874AE"/>
    <w:rsid w:val="00887961"/>
    <w:rsid w:val="0089617C"/>
    <w:rsid w:val="008966C1"/>
    <w:rsid w:val="008A0548"/>
    <w:rsid w:val="008A09AF"/>
    <w:rsid w:val="008A23B0"/>
    <w:rsid w:val="008A2424"/>
    <w:rsid w:val="008A46A9"/>
    <w:rsid w:val="008A56E3"/>
    <w:rsid w:val="008A5A29"/>
    <w:rsid w:val="008A6BD9"/>
    <w:rsid w:val="008B0331"/>
    <w:rsid w:val="008B0409"/>
    <w:rsid w:val="008B0455"/>
    <w:rsid w:val="008B0954"/>
    <w:rsid w:val="008B103A"/>
    <w:rsid w:val="008B1454"/>
    <w:rsid w:val="008B1B0E"/>
    <w:rsid w:val="008B3BA4"/>
    <w:rsid w:val="008B5061"/>
    <w:rsid w:val="008B5E79"/>
    <w:rsid w:val="008B6D79"/>
    <w:rsid w:val="008B70A1"/>
    <w:rsid w:val="008B7AA1"/>
    <w:rsid w:val="008C0569"/>
    <w:rsid w:val="008C23EF"/>
    <w:rsid w:val="008C6B49"/>
    <w:rsid w:val="008D0ECA"/>
    <w:rsid w:val="008D13A6"/>
    <w:rsid w:val="008D1414"/>
    <w:rsid w:val="008D1BEB"/>
    <w:rsid w:val="008D2BA1"/>
    <w:rsid w:val="008D32B1"/>
    <w:rsid w:val="008D3EB6"/>
    <w:rsid w:val="008D5367"/>
    <w:rsid w:val="008D5E49"/>
    <w:rsid w:val="008D7FD5"/>
    <w:rsid w:val="008E470C"/>
    <w:rsid w:val="008E5A05"/>
    <w:rsid w:val="008E5CE3"/>
    <w:rsid w:val="008E5EF6"/>
    <w:rsid w:val="008E7299"/>
    <w:rsid w:val="008F01AB"/>
    <w:rsid w:val="008F3393"/>
    <w:rsid w:val="008F65B2"/>
    <w:rsid w:val="008F7EE6"/>
    <w:rsid w:val="009013C6"/>
    <w:rsid w:val="00901D3C"/>
    <w:rsid w:val="00902036"/>
    <w:rsid w:val="00903BF6"/>
    <w:rsid w:val="00903DCC"/>
    <w:rsid w:val="0090559C"/>
    <w:rsid w:val="00906AC7"/>
    <w:rsid w:val="0091082A"/>
    <w:rsid w:val="0091091F"/>
    <w:rsid w:val="00913751"/>
    <w:rsid w:val="00914F9F"/>
    <w:rsid w:val="009175A1"/>
    <w:rsid w:val="00917F91"/>
    <w:rsid w:val="009202CA"/>
    <w:rsid w:val="00923377"/>
    <w:rsid w:val="00924AC3"/>
    <w:rsid w:val="00925351"/>
    <w:rsid w:val="00925AD2"/>
    <w:rsid w:val="0092685F"/>
    <w:rsid w:val="0093182C"/>
    <w:rsid w:val="00932D28"/>
    <w:rsid w:val="009361D0"/>
    <w:rsid w:val="009400FC"/>
    <w:rsid w:val="00941CA9"/>
    <w:rsid w:val="0094377C"/>
    <w:rsid w:val="00945DDE"/>
    <w:rsid w:val="00946129"/>
    <w:rsid w:val="00947A67"/>
    <w:rsid w:val="00950A52"/>
    <w:rsid w:val="00951491"/>
    <w:rsid w:val="00954D15"/>
    <w:rsid w:val="009553A8"/>
    <w:rsid w:val="009556A7"/>
    <w:rsid w:val="00955749"/>
    <w:rsid w:val="00956C6E"/>
    <w:rsid w:val="009573B3"/>
    <w:rsid w:val="00957D39"/>
    <w:rsid w:val="00961784"/>
    <w:rsid w:val="00961B9B"/>
    <w:rsid w:val="00964BB5"/>
    <w:rsid w:val="00966E2F"/>
    <w:rsid w:val="00970DBF"/>
    <w:rsid w:val="00971406"/>
    <w:rsid w:val="009726D3"/>
    <w:rsid w:val="00976943"/>
    <w:rsid w:val="00977BCB"/>
    <w:rsid w:val="00982767"/>
    <w:rsid w:val="00983144"/>
    <w:rsid w:val="009839DE"/>
    <w:rsid w:val="00983A8B"/>
    <w:rsid w:val="00990E72"/>
    <w:rsid w:val="00991FDA"/>
    <w:rsid w:val="009936D2"/>
    <w:rsid w:val="009943D0"/>
    <w:rsid w:val="009953BF"/>
    <w:rsid w:val="00997061"/>
    <w:rsid w:val="009A0A45"/>
    <w:rsid w:val="009A0B4D"/>
    <w:rsid w:val="009A2032"/>
    <w:rsid w:val="009A2828"/>
    <w:rsid w:val="009A304C"/>
    <w:rsid w:val="009A418B"/>
    <w:rsid w:val="009A6294"/>
    <w:rsid w:val="009A7D17"/>
    <w:rsid w:val="009B1558"/>
    <w:rsid w:val="009B207C"/>
    <w:rsid w:val="009B25AA"/>
    <w:rsid w:val="009B5194"/>
    <w:rsid w:val="009B6B0B"/>
    <w:rsid w:val="009C3499"/>
    <w:rsid w:val="009C4891"/>
    <w:rsid w:val="009C4FD2"/>
    <w:rsid w:val="009C6F22"/>
    <w:rsid w:val="009D4F3B"/>
    <w:rsid w:val="009D7AA2"/>
    <w:rsid w:val="009E12F5"/>
    <w:rsid w:val="009E4824"/>
    <w:rsid w:val="009E4BE4"/>
    <w:rsid w:val="009E57B9"/>
    <w:rsid w:val="009E792A"/>
    <w:rsid w:val="009F04EE"/>
    <w:rsid w:val="009F2447"/>
    <w:rsid w:val="009F27BD"/>
    <w:rsid w:val="009F59D3"/>
    <w:rsid w:val="009F5CDF"/>
    <w:rsid w:val="009F73CE"/>
    <w:rsid w:val="009F7615"/>
    <w:rsid w:val="009F7712"/>
    <w:rsid w:val="00A0033B"/>
    <w:rsid w:val="00A00B24"/>
    <w:rsid w:val="00A01B18"/>
    <w:rsid w:val="00A0407A"/>
    <w:rsid w:val="00A114F1"/>
    <w:rsid w:val="00A11A22"/>
    <w:rsid w:val="00A123B5"/>
    <w:rsid w:val="00A138C9"/>
    <w:rsid w:val="00A153E8"/>
    <w:rsid w:val="00A216FD"/>
    <w:rsid w:val="00A21FB8"/>
    <w:rsid w:val="00A22E05"/>
    <w:rsid w:val="00A241BE"/>
    <w:rsid w:val="00A242DA"/>
    <w:rsid w:val="00A257A3"/>
    <w:rsid w:val="00A26D90"/>
    <w:rsid w:val="00A30E0F"/>
    <w:rsid w:val="00A32FAA"/>
    <w:rsid w:val="00A3351C"/>
    <w:rsid w:val="00A36BC1"/>
    <w:rsid w:val="00A42405"/>
    <w:rsid w:val="00A42C73"/>
    <w:rsid w:val="00A44543"/>
    <w:rsid w:val="00A46C4B"/>
    <w:rsid w:val="00A531FA"/>
    <w:rsid w:val="00A54E39"/>
    <w:rsid w:val="00A55D1D"/>
    <w:rsid w:val="00A57F62"/>
    <w:rsid w:val="00A60182"/>
    <w:rsid w:val="00A61ABD"/>
    <w:rsid w:val="00A651F6"/>
    <w:rsid w:val="00A66943"/>
    <w:rsid w:val="00A673AD"/>
    <w:rsid w:val="00A7168C"/>
    <w:rsid w:val="00A71F33"/>
    <w:rsid w:val="00A76774"/>
    <w:rsid w:val="00A7737A"/>
    <w:rsid w:val="00A80606"/>
    <w:rsid w:val="00A82BB4"/>
    <w:rsid w:val="00A845F0"/>
    <w:rsid w:val="00A85913"/>
    <w:rsid w:val="00A928EE"/>
    <w:rsid w:val="00A93AB0"/>
    <w:rsid w:val="00A951F3"/>
    <w:rsid w:val="00A95740"/>
    <w:rsid w:val="00A973AC"/>
    <w:rsid w:val="00A97423"/>
    <w:rsid w:val="00AA1D9E"/>
    <w:rsid w:val="00AA29F9"/>
    <w:rsid w:val="00AA3780"/>
    <w:rsid w:val="00AA3855"/>
    <w:rsid w:val="00AA3EC9"/>
    <w:rsid w:val="00AA5F53"/>
    <w:rsid w:val="00AB0165"/>
    <w:rsid w:val="00AB2969"/>
    <w:rsid w:val="00AB5F3D"/>
    <w:rsid w:val="00AB67E4"/>
    <w:rsid w:val="00AC067C"/>
    <w:rsid w:val="00AC0FDF"/>
    <w:rsid w:val="00AC1371"/>
    <w:rsid w:val="00AC1649"/>
    <w:rsid w:val="00AC1AB6"/>
    <w:rsid w:val="00AC2F8C"/>
    <w:rsid w:val="00AC6864"/>
    <w:rsid w:val="00AC702A"/>
    <w:rsid w:val="00AD0316"/>
    <w:rsid w:val="00AD077A"/>
    <w:rsid w:val="00AD0D9C"/>
    <w:rsid w:val="00AD13ED"/>
    <w:rsid w:val="00AD22C5"/>
    <w:rsid w:val="00AD32DD"/>
    <w:rsid w:val="00AD3981"/>
    <w:rsid w:val="00AD4EB4"/>
    <w:rsid w:val="00AD7348"/>
    <w:rsid w:val="00AD7684"/>
    <w:rsid w:val="00AE5111"/>
    <w:rsid w:val="00AE7416"/>
    <w:rsid w:val="00AE75C9"/>
    <w:rsid w:val="00AF01F4"/>
    <w:rsid w:val="00AF150F"/>
    <w:rsid w:val="00AF1765"/>
    <w:rsid w:val="00AF258D"/>
    <w:rsid w:val="00AF5982"/>
    <w:rsid w:val="00AF5EF0"/>
    <w:rsid w:val="00AF5F1B"/>
    <w:rsid w:val="00B007A1"/>
    <w:rsid w:val="00B008D3"/>
    <w:rsid w:val="00B030EA"/>
    <w:rsid w:val="00B04E71"/>
    <w:rsid w:val="00B05519"/>
    <w:rsid w:val="00B0592D"/>
    <w:rsid w:val="00B07B41"/>
    <w:rsid w:val="00B148CC"/>
    <w:rsid w:val="00B14F24"/>
    <w:rsid w:val="00B17AEB"/>
    <w:rsid w:val="00B21283"/>
    <w:rsid w:val="00B23C7B"/>
    <w:rsid w:val="00B249E1"/>
    <w:rsid w:val="00B26725"/>
    <w:rsid w:val="00B278DE"/>
    <w:rsid w:val="00B32866"/>
    <w:rsid w:val="00B33641"/>
    <w:rsid w:val="00B34800"/>
    <w:rsid w:val="00B353E8"/>
    <w:rsid w:val="00B370D2"/>
    <w:rsid w:val="00B43D59"/>
    <w:rsid w:val="00B46608"/>
    <w:rsid w:val="00B46BA2"/>
    <w:rsid w:val="00B47BA3"/>
    <w:rsid w:val="00B518D2"/>
    <w:rsid w:val="00B518D9"/>
    <w:rsid w:val="00B57BF2"/>
    <w:rsid w:val="00B60404"/>
    <w:rsid w:val="00B61149"/>
    <w:rsid w:val="00B61644"/>
    <w:rsid w:val="00B619B7"/>
    <w:rsid w:val="00B6233F"/>
    <w:rsid w:val="00B64BC0"/>
    <w:rsid w:val="00B64BE5"/>
    <w:rsid w:val="00B64CEF"/>
    <w:rsid w:val="00B67CCD"/>
    <w:rsid w:val="00B705CD"/>
    <w:rsid w:val="00B72E24"/>
    <w:rsid w:val="00B7340E"/>
    <w:rsid w:val="00B81110"/>
    <w:rsid w:val="00B8196C"/>
    <w:rsid w:val="00B81990"/>
    <w:rsid w:val="00B81BD8"/>
    <w:rsid w:val="00B847FD"/>
    <w:rsid w:val="00B84F08"/>
    <w:rsid w:val="00B8732E"/>
    <w:rsid w:val="00B90E1F"/>
    <w:rsid w:val="00B9123E"/>
    <w:rsid w:val="00B918D5"/>
    <w:rsid w:val="00B93F0B"/>
    <w:rsid w:val="00B971EA"/>
    <w:rsid w:val="00BA0205"/>
    <w:rsid w:val="00BA0560"/>
    <w:rsid w:val="00BA07B7"/>
    <w:rsid w:val="00BA17F7"/>
    <w:rsid w:val="00BA298E"/>
    <w:rsid w:val="00BA423D"/>
    <w:rsid w:val="00BA4EFB"/>
    <w:rsid w:val="00BA6553"/>
    <w:rsid w:val="00BA7AC8"/>
    <w:rsid w:val="00BB1C8F"/>
    <w:rsid w:val="00BB20C9"/>
    <w:rsid w:val="00BB46F5"/>
    <w:rsid w:val="00BB4847"/>
    <w:rsid w:val="00BB4DA3"/>
    <w:rsid w:val="00BB51D2"/>
    <w:rsid w:val="00BB51FB"/>
    <w:rsid w:val="00BB52C5"/>
    <w:rsid w:val="00BB5AB8"/>
    <w:rsid w:val="00BC0A62"/>
    <w:rsid w:val="00BC552E"/>
    <w:rsid w:val="00BC6FB1"/>
    <w:rsid w:val="00BC7C30"/>
    <w:rsid w:val="00BD013E"/>
    <w:rsid w:val="00BD04EC"/>
    <w:rsid w:val="00BD30D9"/>
    <w:rsid w:val="00BD3B29"/>
    <w:rsid w:val="00BD3F6F"/>
    <w:rsid w:val="00BD5E30"/>
    <w:rsid w:val="00BE05B7"/>
    <w:rsid w:val="00BE0670"/>
    <w:rsid w:val="00BE14CB"/>
    <w:rsid w:val="00BE3286"/>
    <w:rsid w:val="00BE65F2"/>
    <w:rsid w:val="00BE6CBB"/>
    <w:rsid w:val="00BE7736"/>
    <w:rsid w:val="00BE7740"/>
    <w:rsid w:val="00BE7E9D"/>
    <w:rsid w:val="00BF21D7"/>
    <w:rsid w:val="00BF29E6"/>
    <w:rsid w:val="00BF2B0A"/>
    <w:rsid w:val="00BF373E"/>
    <w:rsid w:val="00BF3A5B"/>
    <w:rsid w:val="00BF3EF0"/>
    <w:rsid w:val="00BF6D10"/>
    <w:rsid w:val="00BF7693"/>
    <w:rsid w:val="00BF7934"/>
    <w:rsid w:val="00C00AF2"/>
    <w:rsid w:val="00C014A0"/>
    <w:rsid w:val="00C0197C"/>
    <w:rsid w:val="00C02A18"/>
    <w:rsid w:val="00C03459"/>
    <w:rsid w:val="00C03A54"/>
    <w:rsid w:val="00C0615F"/>
    <w:rsid w:val="00C065EC"/>
    <w:rsid w:val="00C1005F"/>
    <w:rsid w:val="00C10E01"/>
    <w:rsid w:val="00C12192"/>
    <w:rsid w:val="00C123BF"/>
    <w:rsid w:val="00C12CA5"/>
    <w:rsid w:val="00C13235"/>
    <w:rsid w:val="00C1416A"/>
    <w:rsid w:val="00C1635C"/>
    <w:rsid w:val="00C163A0"/>
    <w:rsid w:val="00C17723"/>
    <w:rsid w:val="00C17996"/>
    <w:rsid w:val="00C20983"/>
    <w:rsid w:val="00C209FC"/>
    <w:rsid w:val="00C21943"/>
    <w:rsid w:val="00C2276F"/>
    <w:rsid w:val="00C22FE4"/>
    <w:rsid w:val="00C23946"/>
    <w:rsid w:val="00C23BE4"/>
    <w:rsid w:val="00C26030"/>
    <w:rsid w:val="00C31C29"/>
    <w:rsid w:val="00C3219C"/>
    <w:rsid w:val="00C3229F"/>
    <w:rsid w:val="00C34F51"/>
    <w:rsid w:val="00C35AE7"/>
    <w:rsid w:val="00C37678"/>
    <w:rsid w:val="00C43D2A"/>
    <w:rsid w:val="00C4416E"/>
    <w:rsid w:val="00C444AC"/>
    <w:rsid w:val="00C459EA"/>
    <w:rsid w:val="00C47B2F"/>
    <w:rsid w:val="00C50960"/>
    <w:rsid w:val="00C51011"/>
    <w:rsid w:val="00C51BC9"/>
    <w:rsid w:val="00C52E65"/>
    <w:rsid w:val="00C54368"/>
    <w:rsid w:val="00C548A9"/>
    <w:rsid w:val="00C56405"/>
    <w:rsid w:val="00C5748E"/>
    <w:rsid w:val="00C57BE6"/>
    <w:rsid w:val="00C60257"/>
    <w:rsid w:val="00C620D9"/>
    <w:rsid w:val="00C63C0D"/>
    <w:rsid w:val="00C64E7E"/>
    <w:rsid w:val="00C67F58"/>
    <w:rsid w:val="00C702AB"/>
    <w:rsid w:val="00C718A3"/>
    <w:rsid w:val="00C71E45"/>
    <w:rsid w:val="00C73F92"/>
    <w:rsid w:val="00C742E2"/>
    <w:rsid w:val="00C75560"/>
    <w:rsid w:val="00C77879"/>
    <w:rsid w:val="00C81BD7"/>
    <w:rsid w:val="00C84F66"/>
    <w:rsid w:val="00C85482"/>
    <w:rsid w:val="00C86477"/>
    <w:rsid w:val="00C87A64"/>
    <w:rsid w:val="00C910BA"/>
    <w:rsid w:val="00C9142B"/>
    <w:rsid w:val="00C9150E"/>
    <w:rsid w:val="00C91AF8"/>
    <w:rsid w:val="00C9454B"/>
    <w:rsid w:val="00C95838"/>
    <w:rsid w:val="00C95995"/>
    <w:rsid w:val="00C967EE"/>
    <w:rsid w:val="00C97DDD"/>
    <w:rsid w:val="00CA01F7"/>
    <w:rsid w:val="00CA0643"/>
    <w:rsid w:val="00CA673B"/>
    <w:rsid w:val="00CA79C3"/>
    <w:rsid w:val="00CB2D59"/>
    <w:rsid w:val="00CB3C4E"/>
    <w:rsid w:val="00CB4C3B"/>
    <w:rsid w:val="00CB4F78"/>
    <w:rsid w:val="00CB542E"/>
    <w:rsid w:val="00CB58EC"/>
    <w:rsid w:val="00CB5B20"/>
    <w:rsid w:val="00CC01F5"/>
    <w:rsid w:val="00CC058C"/>
    <w:rsid w:val="00CC121F"/>
    <w:rsid w:val="00CC3059"/>
    <w:rsid w:val="00CC4356"/>
    <w:rsid w:val="00CC4998"/>
    <w:rsid w:val="00CC6751"/>
    <w:rsid w:val="00CC68DE"/>
    <w:rsid w:val="00CC6BFC"/>
    <w:rsid w:val="00CC7B52"/>
    <w:rsid w:val="00CD0993"/>
    <w:rsid w:val="00CD2463"/>
    <w:rsid w:val="00CD3FA0"/>
    <w:rsid w:val="00CD50C7"/>
    <w:rsid w:val="00CD54BA"/>
    <w:rsid w:val="00CD5D37"/>
    <w:rsid w:val="00CE1185"/>
    <w:rsid w:val="00CE212A"/>
    <w:rsid w:val="00CE4D4E"/>
    <w:rsid w:val="00CE50E2"/>
    <w:rsid w:val="00CE5FD9"/>
    <w:rsid w:val="00CE6293"/>
    <w:rsid w:val="00CE7978"/>
    <w:rsid w:val="00CF0074"/>
    <w:rsid w:val="00CF04D1"/>
    <w:rsid w:val="00CF1353"/>
    <w:rsid w:val="00CF1BE6"/>
    <w:rsid w:val="00CF2D28"/>
    <w:rsid w:val="00CF3313"/>
    <w:rsid w:val="00CF3DE2"/>
    <w:rsid w:val="00CF62F4"/>
    <w:rsid w:val="00D01F17"/>
    <w:rsid w:val="00D03AF0"/>
    <w:rsid w:val="00D04F38"/>
    <w:rsid w:val="00D04F79"/>
    <w:rsid w:val="00D06070"/>
    <w:rsid w:val="00D06E51"/>
    <w:rsid w:val="00D074FA"/>
    <w:rsid w:val="00D0787A"/>
    <w:rsid w:val="00D122BB"/>
    <w:rsid w:val="00D142F2"/>
    <w:rsid w:val="00D15AB9"/>
    <w:rsid w:val="00D21E1C"/>
    <w:rsid w:val="00D2207B"/>
    <w:rsid w:val="00D2213A"/>
    <w:rsid w:val="00D26EBE"/>
    <w:rsid w:val="00D26F77"/>
    <w:rsid w:val="00D26FB9"/>
    <w:rsid w:val="00D276C8"/>
    <w:rsid w:val="00D2793C"/>
    <w:rsid w:val="00D31917"/>
    <w:rsid w:val="00D36E0B"/>
    <w:rsid w:val="00D41148"/>
    <w:rsid w:val="00D4203B"/>
    <w:rsid w:val="00D44199"/>
    <w:rsid w:val="00D4422C"/>
    <w:rsid w:val="00D47310"/>
    <w:rsid w:val="00D505F8"/>
    <w:rsid w:val="00D50A2E"/>
    <w:rsid w:val="00D52390"/>
    <w:rsid w:val="00D52D48"/>
    <w:rsid w:val="00D53146"/>
    <w:rsid w:val="00D5419B"/>
    <w:rsid w:val="00D55BE2"/>
    <w:rsid w:val="00D607CD"/>
    <w:rsid w:val="00D60809"/>
    <w:rsid w:val="00D61740"/>
    <w:rsid w:val="00D61BE4"/>
    <w:rsid w:val="00D64469"/>
    <w:rsid w:val="00D64C20"/>
    <w:rsid w:val="00D65388"/>
    <w:rsid w:val="00D703EB"/>
    <w:rsid w:val="00D73026"/>
    <w:rsid w:val="00D75B6A"/>
    <w:rsid w:val="00D77010"/>
    <w:rsid w:val="00D77329"/>
    <w:rsid w:val="00D804FE"/>
    <w:rsid w:val="00D816A2"/>
    <w:rsid w:val="00D84E8B"/>
    <w:rsid w:val="00D94211"/>
    <w:rsid w:val="00D951A4"/>
    <w:rsid w:val="00D959C3"/>
    <w:rsid w:val="00D966C9"/>
    <w:rsid w:val="00D97617"/>
    <w:rsid w:val="00DA0993"/>
    <w:rsid w:val="00DA1E39"/>
    <w:rsid w:val="00DA2BE7"/>
    <w:rsid w:val="00DA38E7"/>
    <w:rsid w:val="00DA612A"/>
    <w:rsid w:val="00DA69D4"/>
    <w:rsid w:val="00DB28AF"/>
    <w:rsid w:val="00DB34C2"/>
    <w:rsid w:val="00DB45B8"/>
    <w:rsid w:val="00DB4F34"/>
    <w:rsid w:val="00DB6E5C"/>
    <w:rsid w:val="00DC2BA6"/>
    <w:rsid w:val="00DC34B8"/>
    <w:rsid w:val="00DC403F"/>
    <w:rsid w:val="00DC4754"/>
    <w:rsid w:val="00DC4B41"/>
    <w:rsid w:val="00DC4C56"/>
    <w:rsid w:val="00DC54B8"/>
    <w:rsid w:val="00DC5BB4"/>
    <w:rsid w:val="00DC7853"/>
    <w:rsid w:val="00DD153A"/>
    <w:rsid w:val="00DD456A"/>
    <w:rsid w:val="00DD5941"/>
    <w:rsid w:val="00DD6811"/>
    <w:rsid w:val="00DD6CCF"/>
    <w:rsid w:val="00DD7792"/>
    <w:rsid w:val="00DD7808"/>
    <w:rsid w:val="00DE0D05"/>
    <w:rsid w:val="00DE388F"/>
    <w:rsid w:val="00DE4D78"/>
    <w:rsid w:val="00DE5DFB"/>
    <w:rsid w:val="00DE7949"/>
    <w:rsid w:val="00DF06C8"/>
    <w:rsid w:val="00DF0EFF"/>
    <w:rsid w:val="00DF139C"/>
    <w:rsid w:val="00DF3389"/>
    <w:rsid w:val="00DF375A"/>
    <w:rsid w:val="00DF478C"/>
    <w:rsid w:val="00DF4FE9"/>
    <w:rsid w:val="00DF6695"/>
    <w:rsid w:val="00E00658"/>
    <w:rsid w:val="00E0185C"/>
    <w:rsid w:val="00E028AD"/>
    <w:rsid w:val="00E02DE4"/>
    <w:rsid w:val="00E02E9D"/>
    <w:rsid w:val="00E0428F"/>
    <w:rsid w:val="00E04804"/>
    <w:rsid w:val="00E05793"/>
    <w:rsid w:val="00E05814"/>
    <w:rsid w:val="00E07C7B"/>
    <w:rsid w:val="00E117EC"/>
    <w:rsid w:val="00E1294B"/>
    <w:rsid w:val="00E12C1D"/>
    <w:rsid w:val="00E12FC6"/>
    <w:rsid w:val="00E1523D"/>
    <w:rsid w:val="00E15476"/>
    <w:rsid w:val="00E200FE"/>
    <w:rsid w:val="00E20731"/>
    <w:rsid w:val="00E212EB"/>
    <w:rsid w:val="00E216CE"/>
    <w:rsid w:val="00E21E25"/>
    <w:rsid w:val="00E24E8D"/>
    <w:rsid w:val="00E26780"/>
    <w:rsid w:val="00E26B71"/>
    <w:rsid w:val="00E27E29"/>
    <w:rsid w:val="00E30A20"/>
    <w:rsid w:val="00E324BD"/>
    <w:rsid w:val="00E34F14"/>
    <w:rsid w:val="00E36364"/>
    <w:rsid w:val="00E36F4B"/>
    <w:rsid w:val="00E40D67"/>
    <w:rsid w:val="00E4194C"/>
    <w:rsid w:val="00E4380E"/>
    <w:rsid w:val="00E44D9F"/>
    <w:rsid w:val="00E45EA0"/>
    <w:rsid w:val="00E463CD"/>
    <w:rsid w:val="00E47058"/>
    <w:rsid w:val="00E472A5"/>
    <w:rsid w:val="00E4768A"/>
    <w:rsid w:val="00E50B13"/>
    <w:rsid w:val="00E5722E"/>
    <w:rsid w:val="00E57394"/>
    <w:rsid w:val="00E61550"/>
    <w:rsid w:val="00E62471"/>
    <w:rsid w:val="00E6382B"/>
    <w:rsid w:val="00E65AA4"/>
    <w:rsid w:val="00E65AD8"/>
    <w:rsid w:val="00E6628E"/>
    <w:rsid w:val="00E66398"/>
    <w:rsid w:val="00E7006B"/>
    <w:rsid w:val="00E72174"/>
    <w:rsid w:val="00E72CFB"/>
    <w:rsid w:val="00E747B9"/>
    <w:rsid w:val="00E74B98"/>
    <w:rsid w:val="00E75AB9"/>
    <w:rsid w:val="00E76A9F"/>
    <w:rsid w:val="00E76AC7"/>
    <w:rsid w:val="00E7719A"/>
    <w:rsid w:val="00E82222"/>
    <w:rsid w:val="00E822A6"/>
    <w:rsid w:val="00E837E7"/>
    <w:rsid w:val="00E83D98"/>
    <w:rsid w:val="00E84063"/>
    <w:rsid w:val="00E87F9A"/>
    <w:rsid w:val="00E903B5"/>
    <w:rsid w:val="00E90B7F"/>
    <w:rsid w:val="00E90CA4"/>
    <w:rsid w:val="00E91876"/>
    <w:rsid w:val="00E91E75"/>
    <w:rsid w:val="00E9257F"/>
    <w:rsid w:val="00E92651"/>
    <w:rsid w:val="00E92B08"/>
    <w:rsid w:val="00E934B1"/>
    <w:rsid w:val="00E93828"/>
    <w:rsid w:val="00E96171"/>
    <w:rsid w:val="00EA4118"/>
    <w:rsid w:val="00EA4B8D"/>
    <w:rsid w:val="00EA7A3A"/>
    <w:rsid w:val="00EB1909"/>
    <w:rsid w:val="00EB2A16"/>
    <w:rsid w:val="00EB4097"/>
    <w:rsid w:val="00EB6B82"/>
    <w:rsid w:val="00EB6FF4"/>
    <w:rsid w:val="00EB7045"/>
    <w:rsid w:val="00EC16D7"/>
    <w:rsid w:val="00EC1D57"/>
    <w:rsid w:val="00EC265C"/>
    <w:rsid w:val="00EC2F89"/>
    <w:rsid w:val="00EC4684"/>
    <w:rsid w:val="00EC526D"/>
    <w:rsid w:val="00EC5FA9"/>
    <w:rsid w:val="00EC6550"/>
    <w:rsid w:val="00EC6CD7"/>
    <w:rsid w:val="00EC7913"/>
    <w:rsid w:val="00ED1679"/>
    <w:rsid w:val="00ED174A"/>
    <w:rsid w:val="00ED4205"/>
    <w:rsid w:val="00ED4663"/>
    <w:rsid w:val="00ED567A"/>
    <w:rsid w:val="00ED7413"/>
    <w:rsid w:val="00ED75DA"/>
    <w:rsid w:val="00EE0E0F"/>
    <w:rsid w:val="00EE794B"/>
    <w:rsid w:val="00EF1E03"/>
    <w:rsid w:val="00EF588D"/>
    <w:rsid w:val="00EF5BA4"/>
    <w:rsid w:val="00EF6804"/>
    <w:rsid w:val="00EF7D5C"/>
    <w:rsid w:val="00F01B9E"/>
    <w:rsid w:val="00F01EB7"/>
    <w:rsid w:val="00F031EC"/>
    <w:rsid w:val="00F040E8"/>
    <w:rsid w:val="00F067C6"/>
    <w:rsid w:val="00F13614"/>
    <w:rsid w:val="00F211D2"/>
    <w:rsid w:val="00F22759"/>
    <w:rsid w:val="00F233B6"/>
    <w:rsid w:val="00F25A16"/>
    <w:rsid w:val="00F26C71"/>
    <w:rsid w:val="00F273FD"/>
    <w:rsid w:val="00F32A76"/>
    <w:rsid w:val="00F37B65"/>
    <w:rsid w:val="00F41540"/>
    <w:rsid w:val="00F417D0"/>
    <w:rsid w:val="00F43F4E"/>
    <w:rsid w:val="00F44385"/>
    <w:rsid w:val="00F44523"/>
    <w:rsid w:val="00F4505E"/>
    <w:rsid w:val="00F453B6"/>
    <w:rsid w:val="00F4637B"/>
    <w:rsid w:val="00F47394"/>
    <w:rsid w:val="00F47970"/>
    <w:rsid w:val="00F50FB1"/>
    <w:rsid w:val="00F514A4"/>
    <w:rsid w:val="00F52C2D"/>
    <w:rsid w:val="00F56171"/>
    <w:rsid w:val="00F56959"/>
    <w:rsid w:val="00F5723A"/>
    <w:rsid w:val="00F60751"/>
    <w:rsid w:val="00F60EA4"/>
    <w:rsid w:val="00F60EB5"/>
    <w:rsid w:val="00F61235"/>
    <w:rsid w:val="00F61842"/>
    <w:rsid w:val="00F67C5D"/>
    <w:rsid w:val="00F708B6"/>
    <w:rsid w:val="00F7223C"/>
    <w:rsid w:val="00F76E0D"/>
    <w:rsid w:val="00F77CEE"/>
    <w:rsid w:val="00F77E74"/>
    <w:rsid w:val="00F80019"/>
    <w:rsid w:val="00F81DD6"/>
    <w:rsid w:val="00F81EF0"/>
    <w:rsid w:val="00F84ABD"/>
    <w:rsid w:val="00F85990"/>
    <w:rsid w:val="00F85F76"/>
    <w:rsid w:val="00F901B1"/>
    <w:rsid w:val="00F91C88"/>
    <w:rsid w:val="00F91CA4"/>
    <w:rsid w:val="00F93C72"/>
    <w:rsid w:val="00F94BBB"/>
    <w:rsid w:val="00F9631F"/>
    <w:rsid w:val="00F96491"/>
    <w:rsid w:val="00FA0348"/>
    <w:rsid w:val="00FA057C"/>
    <w:rsid w:val="00FA1A6C"/>
    <w:rsid w:val="00FA2158"/>
    <w:rsid w:val="00FA4328"/>
    <w:rsid w:val="00FA58F3"/>
    <w:rsid w:val="00FA60E8"/>
    <w:rsid w:val="00FA61C3"/>
    <w:rsid w:val="00FB0625"/>
    <w:rsid w:val="00FB14F4"/>
    <w:rsid w:val="00FB3734"/>
    <w:rsid w:val="00FB427F"/>
    <w:rsid w:val="00FB4F8F"/>
    <w:rsid w:val="00FB630F"/>
    <w:rsid w:val="00FB69BC"/>
    <w:rsid w:val="00FB7016"/>
    <w:rsid w:val="00FB7D20"/>
    <w:rsid w:val="00FC0065"/>
    <w:rsid w:val="00FC025A"/>
    <w:rsid w:val="00FC05A2"/>
    <w:rsid w:val="00FC18C9"/>
    <w:rsid w:val="00FC3329"/>
    <w:rsid w:val="00FC3C93"/>
    <w:rsid w:val="00FC4C50"/>
    <w:rsid w:val="00FC554F"/>
    <w:rsid w:val="00FC58F3"/>
    <w:rsid w:val="00FC5A84"/>
    <w:rsid w:val="00FD0672"/>
    <w:rsid w:val="00FD1903"/>
    <w:rsid w:val="00FD29E9"/>
    <w:rsid w:val="00FD34C1"/>
    <w:rsid w:val="00FD552A"/>
    <w:rsid w:val="00FD6057"/>
    <w:rsid w:val="00FD7874"/>
    <w:rsid w:val="00FE0152"/>
    <w:rsid w:val="00FE1A2B"/>
    <w:rsid w:val="00FE471E"/>
    <w:rsid w:val="00FE6C94"/>
    <w:rsid w:val="00FE70FE"/>
    <w:rsid w:val="00FF0017"/>
    <w:rsid w:val="00FF0547"/>
    <w:rsid w:val="00FF07FC"/>
    <w:rsid w:val="00FF0CD2"/>
    <w:rsid w:val="00FF22E0"/>
    <w:rsid w:val="00FF25CC"/>
    <w:rsid w:val="00FF3A8A"/>
    <w:rsid w:val="00FF3E89"/>
    <w:rsid w:val="00FF3F52"/>
    <w:rsid w:val="00FF4021"/>
    <w:rsid w:val="00FF581E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B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0432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F24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14F2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4F2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4F24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AA3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3855"/>
  </w:style>
  <w:style w:type="paragraph" w:styleId="a9">
    <w:name w:val="footer"/>
    <w:basedOn w:val="a"/>
    <w:link w:val="aa"/>
    <w:uiPriority w:val="99"/>
    <w:unhideWhenUsed/>
    <w:rsid w:val="00AA3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3855"/>
  </w:style>
  <w:style w:type="character" w:styleId="ab">
    <w:name w:val="Hyperlink"/>
    <w:basedOn w:val="a0"/>
    <w:uiPriority w:val="99"/>
    <w:unhideWhenUsed/>
    <w:rsid w:val="00FF25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F48"/>
  </w:style>
  <w:style w:type="paragraph" w:styleId="ac">
    <w:name w:val="Balloon Text"/>
    <w:basedOn w:val="a"/>
    <w:link w:val="ad"/>
    <w:uiPriority w:val="99"/>
    <w:semiHidden/>
    <w:unhideWhenUsed/>
    <w:rsid w:val="006024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42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C29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91091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851AF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t">
    <w:name w:val="st"/>
    <w:basedOn w:val="a0"/>
    <w:rsid w:val="00882C77"/>
  </w:style>
  <w:style w:type="character" w:styleId="af">
    <w:name w:val="Emphasis"/>
    <w:basedOn w:val="a0"/>
    <w:uiPriority w:val="20"/>
    <w:qFormat/>
    <w:rsid w:val="00882C77"/>
    <w:rPr>
      <w:i/>
      <w:iCs/>
    </w:rPr>
  </w:style>
  <w:style w:type="character" w:customStyle="1" w:styleId="hps">
    <w:name w:val="hps"/>
    <w:basedOn w:val="a0"/>
    <w:rsid w:val="00BB5AB8"/>
  </w:style>
  <w:style w:type="paragraph" w:styleId="af0">
    <w:name w:val="Normal (Web)"/>
    <w:basedOn w:val="a"/>
    <w:uiPriority w:val="99"/>
    <w:semiHidden/>
    <w:unhideWhenUsed/>
    <w:rsid w:val="00AD4EB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-material-headdate-day">
    <w:name w:val="b-material-head__date-day"/>
    <w:basedOn w:val="a0"/>
    <w:rsid w:val="008B70A1"/>
  </w:style>
  <w:style w:type="character" w:customStyle="1" w:styleId="b-material-headdate-time">
    <w:name w:val="b-material-head__date-time"/>
    <w:basedOn w:val="a0"/>
    <w:rsid w:val="008B70A1"/>
  </w:style>
  <w:style w:type="character" w:customStyle="1" w:styleId="b-material-headauthors-credentials">
    <w:name w:val="b-material-head__authors-credentials"/>
    <w:basedOn w:val="a0"/>
    <w:rsid w:val="00293F38"/>
  </w:style>
  <w:style w:type="paragraph" w:customStyle="1" w:styleId="newsdate">
    <w:name w:val="newsdate"/>
    <w:basedOn w:val="a"/>
    <w:rsid w:val="00ED75D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30">
    <w:name w:val="A3"/>
    <w:uiPriority w:val="99"/>
    <w:rsid w:val="00F13614"/>
    <w:rPr>
      <w:rFonts w:cs="Myriad Pro"/>
      <w:color w:val="000000"/>
      <w:sz w:val="20"/>
      <w:szCs w:val="20"/>
    </w:rPr>
  </w:style>
  <w:style w:type="paragraph" w:customStyle="1" w:styleId="text">
    <w:name w:val="text"/>
    <w:basedOn w:val="a"/>
    <w:rsid w:val="00F1361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1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2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assignments/orders/53775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AppData\Roaming\Microsoft\Excel\&#1050;&#1085;&#1080;&#1075;&#1072;1%20(&#1040;&#1074;&#1090;&#1086;&#1089;&#1086;&#1093;&#1088;&#1072;&#1085;&#1077;&#1085;&#1085;&#1099;&#1081;)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cat>
            <c:strRef>
              <c:f>Лист3!$A$4:$A$13</c:f>
              <c:strCache>
                <c:ptCount val="10"/>
                <c:pt idx="0">
                  <c:v>КРАСНОЯРСКИЙ КРАЙ 89,4</c:v>
                </c:pt>
                <c:pt idx="1">
                  <c:v>МАРИЙ ЭЛ 90,0</c:v>
                </c:pt>
                <c:pt idx="2">
                  <c:v>СЕВЕРНАЯ ОСЕТИЯ 90,1</c:v>
                </c:pt>
                <c:pt idx="3">
                  <c:v>КИРОВСКАЯ ОБЛАСТЬ 90,7</c:v>
                </c:pt>
                <c:pt idx="4">
                  <c:v>БРЯНСКАЯ ОБЛАСТЬ 91,5</c:v>
                </c:pt>
                <c:pt idx="5">
                  <c:v>КАЛУЖСКАЯ ОБЛАСТЬ 93,0</c:v>
                </c:pt>
                <c:pt idx="6">
                  <c:v>САХАЛИНСКАЯ ОБЛАСТЬ 98,3</c:v>
                </c:pt>
                <c:pt idx="7">
                  <c:v>ПСКОВСКАЯ ОБЛАСТЬ 120,8</c:v>
                </c:pt>
                <c:pt idx="8">
                  <c:v>ИРКУТСКАЯ ОБЛАСТЬ 130,1</c:v>
                </c:pt>
                <c:pt idx="9">
                  <c:v>ЛЕНИНГРАДСКАЯ ОБЛАСТЬ 143,1</c:v>
                </c:pt>
              </c:strCache>
            </c:strRef>
          </c:cat>
          <c:val>
            <c:numRef>
              <c:f>Лист3!$B$4:$B$13</c:f>
              <c:numCache>
                <c:formatCode>General</c:formatCode>
                <c:ptCount val="10"/>
                <c:pt idx="0">
                  <c:v>89.4</c:v>
                </c:pt>
                <c:pt idx="1">
                  <c:v>90</c:v>
                </c:pt>
                <c:pt idx="2">
                  <c:v>90.1</c:v>
                </c:pt>
                <c:pt idx="3">
                  <c:v>90.7</c:v>
                </c:pt>
                <c:pt idx="4">
                  <c:v>91.5</c:v>
                </c:pt>
                <c:pt idx="5">
                  <c:v>93</c:v>
                </c:pt>
                <c:pt idx="6">
                  <c:v>98.3</c:v>
                </c:pt>
                <c:pt idx="7">
                  <c:v>120.8</c:v>
                </c:pt>
                <c:pt idx="8">
                  <c:v>130.1</c:v>
                </c:pt>
                <c:pt idx="9">
                  <c:v>143.1</c:v>
                </c:pt>
              </c:numCache>
            </c:numRef>
          </c:val>
        </c:ser>
        <c:axId val="112258048"/>
        <c:axId val="119157120"/>
      </c:barChart>
      <c:catAx>
        <c:axId val="112258048"/>
        <c:scaling>
          <c:orientation val="minMax"/>
        </c:scaling>
        <c:axPos val="l"/>
        <c:tickLblPos val="nextTo"/>
        <c:crossAx val="119157120"/>
        <c:crosses val="autoZero"/>
        <c:auto val="1"/>
        <c:lblAlgn val="ctr"/>
        <c:lblOffset val="100"/>
      </c:catAx>
      <c:valAx>
        <c:axId val="119157120"/>
        <c:scaling>
          <c:orientation val="minMax"/>
          <c:max val="160"/>
          <c:min val="0"/>
        </c:scaling>
        <c:axPos val="b"/>
        <c:majorGridlines>
          <c:spPr>
            <a:ln>
              <a:solidFill>
                <a:srgbClr val="4F81BD"/>
              </a:solidFill>
            </a:ln>
          </c:spPr>
        </c:majorGridlines>
        <c:minorGridlines>
          <c:spPr>
            <a:ln>
              <a:solidFill>
                <a:srgbClr val="4F81BD">
                  <a:alpha val="0"/>
                </a:srgbClr>
              </a:solidFill>
            </a:ln>
          </c:spPr>
        </c:minorGridlines>
        <c:numFmt formatCode="General" sourceLinked="1"/>
        <c:tickLblPos val="nextTo"/>
        <c:crossAx val="112258048"/>
        <c:crosses val="autoZero"/>
        <c:crossBetween val="between"/>
        <c:majorUnit val="100"/>
        <c:minorUnit val="4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0997-6F3C-44DB-956F-DDE00C0A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7656</Words>
  <Characters>43640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Evgeniy</cp:lastModifiedBy>
  <cp:revision>4</cp:revision>
  <cp:lastPrinted>2018-09-24T06:39:00Z</cp:lastPrinted>
  <dcterms:created xsi:type="dcterms:W3CDTF">2018-09-24T06:40:00Z</dcterms:created>
  <dcterms:modified xsi:type="dcterms:W3CDTF">2018-09-25T09:53:00Z</dcterms:modified>
</cp:coreProperties>
</file>